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AB" w:rsidRDefault="009976EC" w:rsidP="004E52AB">
      <w:pPr>
        <w:pStyle w:val="Heading7"/>
        <w:jc w:val="center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9976EC">
        <w:rPr>
          <w:rFonts w:asciiTheme="minorHAnsi" w:hAnsiTheme="minorHAnsi" w:cstheme="minorHAnsi"/>
        </w:rPr>
        <w:t>Pediatric</w:t>
      </w:r>
      <w:proofErr w:type="spellEnd"/>
      <w:r w:rsidRPr="009976EC">
        <w:rPr>
          <w:rFonts w:asciiTheme="minorHAnsi" w:hAnsiTheme="minorHAnsi" w:cstheme="minorHAnsi"/>
        </w:rPr>
        <w:t xml:space="preserve"> Ra</w:t>
      </w:r>
      <w:r w:rsidR="00364864">
        <w:rPr>
          <w:rFonts w:asciiTheme="minorHAnsi" w:hAnsiTheme="minorHAnsi" w:cstheme="minorHAnsi"/>
        </w:rPr>
        <w:t>diopharmaceutical Administered Doses</w:t>
      </w:r>
      <w:r w:rsidRPr="009976EC">
        <w:rPr>
          <w:rFonts w:asciiTheme="minorHAnsi" w:hAnsiTheme="minorHAnsi" w:cstheme="minorHAnsi"/>
        </w:rPr>
        <w:t>:</w:t>
      </w:r>
    </w:p>
    <w:p w:rsidR="009976EC" w:rsidRPr="009976EC" w:rsidRDefault="009976EC" w:rsidP="004E52AB">
      <w:pPr>
        <w:pStyle w:val="Heading7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</w:rPr>
        <w:t>H</w:t>
      </w:r>
      <w:r w:rsidRPr="009976EC">
        <w:rPr>
          <w:rFonts w:asciiTheme="minorHAnsi" w:hAnsiTheme="minorHAnsi" w:cstheme="minorHAnsi"/>
          <w:szCs w:val="28"/>
        </w:rPr>
        <w:t>armoniz</w:t>
      </w:r>
      <w:r>
        <w:rPr>
          <w:rFonts w:asciiTheme="minorHAnsi" w:hAnsiTheme="minorHAnsi" w:cstheme="minorHAnsi"/>
          <w:szCs w:val="28"/>
        </w:rPr>
        <w:t>ation of</w:t>
      </w:r>
      <w:r w:rsidR="007F174D">
        <w:rPr>
          <w:rFonts w:asciiTheme="minorHAnsi" w:hAnsiTheme="minorHAnsi" w:cstheme="minorHAnsi"/>
          <w:szCs w:val="28"/>
        </w:rPr>
        <w:t xml:space="preserve"> the </w:t>
      </w:r>
      <w:r w:rsidR="004E52AB">
        <w:rPr>
          <w:rFonts w:asciiTheme="minorHAnsi" w:hAnsiTheme="minorHAnsi" w:cstheme="minorHAnsi"/>
          <w:szCs w:val="28"/>
        </w:rPr>
        <w:t xml:space="preserve">2007 </w:t>
      </w:r>
      <w:r w:rsidR="007F174D">
        <w:rPr>
          <w:rFonts w:asciiTheme="minorHAnsi" w:hAnsiTheme="minorHAnsi" w:cstheme="minorHAnsi"/>
          <w:szCs w:val="28"/>
        </w:rPr>
        <w:t>EANM Pa</w:t>
      </w:r>
      <w:r w:rsidRPr="009976EC">
        <w:rPr>
          <w:rFonts w:asciiTheme="minorHAnsi" w:hAnsiTheme="minorHAnsi" w:cstheme="minorHAnsi"/>
          <w:szCs w:val="28"/>
        </w:rPr>
        <w:t xml:space="preserve">ediatric </w:t>
      </w:r>
      <w:r w:rsidR="007F174D">
        <w:rPr>
          <w:rFonts w:asciiTheme="minorHAnsi" w:hAnsiTheme="minorHAnsi" w:cstheme="minorHAnsi"/>
          <w:szCs w:val="28"/>
        </w:rPr>
        <w:t>D</w:t>
      </w:r>
      <w:r w:rsidRPr="009976EC">
        <w:rPr>
          <w:rFonts w:asciiTheme="minorHAnsi" w:hAnsiTheme="minorHAnsi" w:cstheme="minorHAnsi"/>
          <w:szCs w:val="28"/>
        </w:rPr>
        <w:t xml:space="preserve">osage </w:t>
      </w:r>
      <w:r w:rsidR="007F174D">
        <w:rPr>
          <w:rFonts w:asciiTheme="minorHAnsi" w:hAnsiTheme="minorHAnsi" w:cstheme="minorHAnsi"/>
          <w:szCs w:val="28"/>
        </w:rPr>
        <w:t>C</w:t>
      </w:r>
      <w:r w:rsidRPr="009976EC">
        <w:rPr>
          <w:rFonts w:asciiTheme="minorHAnsi" w:hAnsiTheme="minorHAnsi" w:cstheme="minorHAnsi"/>
          <w:szCs w:val="28"/>
        </w:rPr>
        <w:t>ard and the 2010 No</w:t>
      </w:r>
      <w:r w:rsidR="007F174D">
        <w:rPr>
          <w:rFonts w:asciiTheme="minorHAnsi" w:hAnsiTheme="minorHAnsi" w:cstheme="minorHAnsi"/>
          <w:szCs w:val="28"/>
        </w:rPr>
        <w:t>r</w:t>
      </w:r>
      <w:r w:rsidRPr="009976EC">
        <w:rPr>
          <w:rFonts w:asciiTheme="minorHAnsi" w:hAnsiTheme="minorHAnsi" w:cstheme="minorHAnsi"/>
          <w:szCs w:val="28"/>
        </w:rPr>
        <w:t>th America</w:t>
      </w:r>
      <w:r w:rsidR="00364864">
        <w:rPr>
          <w:rFonts w:asciiTheme="minorHAnsi" w:hAnsiTheme="minorHAnsi" w:cstheme="minorHAnsi"/>
          <w:szCs w:val="28"/>
        </w:rPr>
        <w:t>n</w:t>
      </w:r>
      <w:r w:rsidRPr="009976EC">
        <w:rPr>
          <w:rFonts w:asciiTheme="minorHAnsi" w:hAnsiTheme="minorHAnsi" w:cstheme="minorHAnsi"/>
          <w:szCs w:val="28"/>
        </w:rPr>
        <w:t xml:space="preserve"> Consensu</w:t>
      </w:r>
      <w:r>
        <w:rPr>
          <w:rFonts w:asciiTheme="minorHAnsi" w:hAnsiTheme="minorHAnsi" w:cstheme="minorHAnsi"/>
          <w:szCs w:val="28"/>
        </w:rPr>
        <w:t>s</w:t>
      </w:r>
      <w:r w:rsidRPr="009976EC">
        <w:rPr>
          <w:rFonts w:asciiTheme="minorHAnsi" w:hAnsiTheme="minorHAnsi" w:cstheme="minorHAnsi"/>
          <w:szCs w:val="28"/>
        </w:rPr>
        <w:t xml:space="preserve"> </w:t>
      </w:r>
      <w:r w:rsidR="004D1150">
        <w:rPr>
          <w:rFonts w:asciiTheme="minorHAnsi" w:hAnsiTheme="minorHAnsi" w:cstheme="minorHAnsi"/>
          <w:szCs w:val="28"/>
        </w:rPr>
        <w:t>G</w:t>
      </w:r>
      <w:r w:rsidRPr="009976EC">
        <w:rPr>
          <w:rFonts w:asciiTheme="minorHAnsi" w:hAnsiTheme="minorHAnsi" w:cstheme="minorHAnsi"/>
          <w:szCs w:val="28"/>
        </w:rPr>
        <w:t>uideline</w:t>
      </w:r>
      <w:r w:rsidR="00364864">
        <w:rPr>
          <w:rFonts w:asciiTheme="minorHAnsi" w:hAnsiTheme="minorHAnsi" w:cstheme="minorHAnsi"/>
          <w:szCs w:val="28"/>
        </w:rPr>
        <w:t>s</w:t>
      </w:r>
    </w:p>
    <w:p w:rsidR="009976EC" w:rsidRPr="009976EC" w:rsidRDefault="009976EC" w:rsidP="009976EC">
      <w:pPr>
        <w:tabs>
          <w:tab w:val="left" w:pos="4962"/>
        </w:tabs>
        <w:spacing w:line="360" w:lineRule="auto"/>
        <w:ind w:right="50"/>
        <w:rPr>
          <w:rFonts w:cstheme="minorHAnsi"/>
          <w:i/>
          <w:lang w:val="en-GB"/>
        </w:rPr>
      </w:pPr>
    </w:p>
    <w:p w:rsidR="009976EC" w:rsidRPr="009976EC" w:rsidRDefault="009976EC" w:rsidP="009976EC">
      <w:pPr>
        <w:tabs>
          <w:tab w:val="left" w:pos="4962"/>
        </w:tabs>
        <w:spacing w:line="360" w:lineRule="auto"/>
        <w:ind w:right="50"/>
        <w:rPr>
          <w:rFonts w:cstheme="minorHAnsi"/>
          <w:i/>
          <w:lang w:val="en-GB"/>
        </w:rPr>
      </w:pPr>
    </w:p>
    <w:p w:rsidR="009976EC" w:rsidRPr="00D22344" w:rsidRDefault="009976EC" w:rsidP="009976EC">
      <w:pPr>
        <w:pStyle w:val="BodyText2"/>
        <w:rPr>
          <w:rFonts w:asciiTheme="minorHAnsi" w:hAnsiTheme="minorHAnsi" w:cstheme="minorHAnsi"/>
          <w:lang w:val="en-US"/>
        </w:rPr>
      </w:pPr>
      <w:r w:rsidRPr="00D22344">
        <w:rPr>
          <w:rFonts w:asciiTheme="minorHAnsi" w:hAnsiTheme="minorHAnsi" w:cstheme="minorHAnsi"/>
          <w:lang w:val="en-US"/>
        </w:rPr>
        <w:t xml:space="preserve">Michael </w:t>
      </w:r>
      <w:proofErr w:type="spellStart"/>
      <w:r w:rsidRPr="00D22344">
        <w:rPr>
          <w:rFonts w:asciiTheme="minorHAnsi" w:hAnsiTheme="minorHAnsi" w:cstheme="minorHAnsi"/>
          <w:lang w:val="en-US"/>
        </w:rPr>
        <w:t>Lassmann</w:t>
      </w:r>
      <w:proofErr w:type="spellEnd"/>
      <w:r w:rsidR="006C5A0F">
        <w:rPr>
          <w:rFonts w:asciiTheme="minorHAnsi" w:hAnsiTheme="minorHAnsi" w:cstheme="minorHAnsi"/>
          <w:lang w:val="en-US"/>
        </w:rPr>
        <w:t xml:space="preserve">, PhD, </w:t>
      </w:r>
      <w:r w:rsidR="007F174D">
        <w:rPr>
          <w:rFonts w:asciiTheme="minorHAnsi" w:hAnsiTheme="minorHAnsi" w:cstheme="minorHAnsi"/>
          <w:lang w:val="en-US"/>
        </w:rPr>
        <w:t>and</w:t>
      </w:r>
      <w:r w:rsidR="00617D3C" w:rsidRPr="00D22344">
        <w:rPr>
          <w:rFonts w:asciiTheme="minorHAnsi" w:hAnsiTheme="minorHAnsi" w:cstheme="minorHAnsi"/>
          <w:lang w:val="en-US"/>
        </w:rPr>
        <w:t xml:space="preserve"> </w:t>
      </w:r>
      <w:r w:rsidR="006C5A0F">
        <w:rPr>
          <w:rFonts w:asciiTheme="minorHAnsi" w:hAnsiTheme="minorHAnsi" w:cstheme="minorHAnsi"/>
          <w:lang w:val="en-US"/>
        </w:rPr>
        <w:t xml:space="preserve">S. </w:t>
      </w:r>
      <w:r w:rsidR="00617D3C" w:rsidRPr="00D22344">
        <w:rPr>
          <w:rFonts w:asciiTheme="minorHAnsi" w:hAnsiTheme="minorHAnsi" w:cstheme="minorHAnsi"/>
          <w:lang w:val="en-US"/>
        </w:rPr>
        <w:t>Ted Treves</w:t>
      </w:r>
      <w:r w:rsidR="006C5A0F">
        <w:rPr>
          <w:rFonts w:asciiTheme="minorHAnsi" w:hAnsiTheme="minorHAnsi" w:cstheme="minorHAnsi"/>
          <w:lang w:val="en-US"/>
        </w:rPr>
        <w:t>, MD,</w:t>
      </w:r>
      <w:r w:rsidR="007F174D">
        <w:rPr>
          <w:rFonts w:asciiTheme="minorHAnsi" w:hAnsiTheme="minorHAnsi" w:cstheme="minorHAnsi"/>
          <w:lang w:val="en-US"/>
        </w:rPr>
        <w:t xml:space="preserve"> for the EANM/SNMMI </w:t>
      </w:r>
      <w:r w:rsidR="00967286">
        <w:rPr>
          <w:rFonts w:asciiTheme="minorHAnsi" w:hAnsiTheme="minorHAnsi" w:cstheme="minorHAnsi"/>
          <w:lang w:val="en-US"/>
        </w:rPr>
        <w:t xml:space="preserve">pediatric </w:t>
      </w:r>
      <w:r w:rsidR="007F174D">
        <w:rPr>
          <w:rFonts w:asciiTheme="minorHAnsi" w:hAnsiTheme="minorHAnsi" w:cstheme="minorHAnsi"/>
          <w:lang w:val="en-US"/>
        </w:rPr>
        <w:t>dos</w:t>
      </w:r>
      <w:r w:rsidR="00967286">
        <w:rPr>
          <w:rFonts w:asciiTheme="minorHAnsi" w:hAnsiTheme="minorHAnsi" w:cstheme="minorHAnsi"/>
          <w:lang w:val="en-US"/>
        </w:rPr>
        <w:t>age</w:t>
      </w:r>
      <w:r w:rsidR="007F174D">
        <w:rPr>
          <w:rFonts w:asciiTheme="minorHAnsi" w:hAnsiTheme="minorHAnsi" w:cstheme="minorHAnsi"/>
          <w:lang w:val="en-US"/>
        </w:rPr>
        <w:t xml:space="preserve"> harmonization working group*</w:t>
      </w:r>
    </w:p>
    <w:p w:rsidR="009976EC" w:rsidRPr="00D22344" w:rsidRDefault="009976EC" w:rsidP="009976EC">
      <w:pPr>
        <w:pStyle w:val="BodyText2"/>
        <w:rPr>
          <w:rFonts w:asciiTheme="minorHAnsi" w:hAnsiTheme="minorHAnsi" w:cstheme="minorHAnsi"/>
          <w:lang w:val="en-US"/>
        </w:rPr>
      </w:pPr>
    </w:p>
    <w:p w:rsidR="009976EC" w:rsidRPr="006C5A0F" w:rsidRDefault="009976EC" w:rsidP="00E61167">
      <w:pPr>
        <w:pStyle w:val="NoSpacing"/>
        <w:rPr>
          <w:snapToGrid w:val="0"/>
          <w:lang w:val="en-US"/>
        </w:rPr>
      </w:pPr>
      <w:r w:rsidRPr="006C5A0F">
        <w:rPr>
          <w:snapToGrid w:val="0"/>
          <w:lang w:val="en-US"/>
        </w:rPr>
        <w:t xml:space="preserve">Michael </w:t>
      </w:r>
      <w:proofErr w:type="spellStart"/>
      <w:r w:rsidRPr="006C5A0F">
        <w:rPr>
          <w:snapToGrid w:val="0"/>
          <w:lang w:val="en-US"/>
        </w:rPr>
        <w:t>Lassmann</w:t>
      </w:r>
      <w:proofErr w:type="spellEnd"/>
      <w:r w:rsidRPr="006C5A0F">
        <w:rPr>
          <w:snapToGrid w:val="0"/>
          <w:lang w:val="en-US"/>
        </w:rPr>
        <w:t xml:space="preserve"> (</w:t>
      </w:r>
      <w:r w:rsidRPr="006C5A0F">
        <w:rPr>
          <w:snapToGrid w:val="0"/>
        </w:rPr>
        <w:sym w:font="Wingdings" w:char="F02A"/>
      </w:r>
      <w:r w:rsidRPr="006C5A0F">
        <w:rPr>
          <w:snapToGrid w:val="0"/>
          <w:lang w:val="en-US"/>
        </w:rPr>
        <w:t>)</w:t>
      </w:r>
    </w:p>
    <w:p w:rsidR="009976EC" w:rsidRPr="006C5A0F" w:rsidRDefault="009976EC" w:rsidP="006C5A0F">
      <w:pPr>
        <w:pStyle w:val="BodyText2"/>
        <w:spacing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C5A0F">
        <w:rPr>
          <w:rFonts w:asciiTheme="minorHAnsi" w:hAnsiTheme="minorHAnsi" w:cstheme="minorHAnsi"/>
          <w:sz w:val="22"/>
          <w:szCs w:val="22"/>
          <w:lang w:val="en-US"/>
        </w:rPr>
        <w:t xml:space="preserve">Department of Nuclear Medicine, University of </w:t>
      </w:r>
      <w:proofErr w:type="spellStart"/>
      <w:r w:rsidRPr="006C5A0F">
        <w:rPr>
          <w:rFonts w:asciiTheme="minorHAnsi" w:hAnsiTheme="minorHAnsi" w:cstheme="minorHAnsi"/>
          <w:sz w:val="22"/>
          <w:szCs w:val="22"/>
          <w:lang w:val="en-US"/>
        </w:rPr>
        <w:t>Würzburg</w:t>
      </w:r>
      <w:proofErr w:type="spellEnd"/>
      <w:r w:rsidRPr="006C5A0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6C5A0F">
        <w:rPr>
          <w:rFonts w:asciiTheme="minorHAnsi" w:hAnsiTheme="minorHAnsi" w:cstheme="minorHAnsi"/>
          <w:sz w:val="22"/>
          <w:szCs w:val="22"/>
          <w:lang w:val="en-US"/>
        </w:rPr>
        <w:t>Würzburg</w:t>
      </w:r>
      <w:proofErr w:type="spellEnd"/>
      <w:r w:rsidRPr="006C5A0F">
        <w:rPr>
          <w:rFonts w:asciiTheme="minorHAnsi" w:hAnsiTheme="minorHAnsi" w:cstheme="minorHAnsi"/>
          <w:sz w:val="22"/>
          <w:szCs w:val="22"/>
          <w:lang w:val="en-US"/>
        </w:rPr>
        <w:t>, Germany</w:t>
      </w:r>
      <w:r w:rsidRPr="006C5A0F">
        <w:rPr>
          <w:rFonts w:asciiTheme="minorHAnsi" w:hAnsiTheme="minorHAnsi" w:cstheme="minorHAnsi"/>
          <w:sz w:val="22"/>
          <w:szCs w:val="22"/>
          <w:lang w:val="en-GB"/>
        </w:rPr>
        <w:t xml:space="preserve">, D-97080 </w:t>
      </w:r>
      <w:proofErr w:type="spellStart"/>
      <w:r w:rsidRPr="006C5A0F">
        <w:rPr>
          <w:rFonts w:asciiTheme="minorHAnsi" w:hAnsiTheme="minorHAnsi" w:cstheme="minorHAnsi"/>
          <w:sz w:val="22"/>
          <w:szCs w:val="22"/>
          <w:lang w:val="en-GB"/>
        </w:rPr>
        <w:t>Würzburg</w:t>
      </w:r>
      <w:proofErr w:type="spellEnd"/>
      <w:r w:rsidRPr="006C5A0F">
        <w:rPr>
          <w:rFonts w:asciiTheme="minorHAnsi" w:hAnsiTheme="minorHAnsi" w:cstheme="minorHAnsi"/>
          <w:sz w:val="22"/>
          <w:szCs w:val="22"/>
          <w:lang w:val="en-GB"/>
        </w:rPr>
        <w:t>, Germany</w:t>
      </w:r>
    </w:p>
    <w:p w:rsidR="009976EC" w:rsidRPr="006C5A0F" w:rsidRDefault="009976EC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Tel.: ++49 (0) 931 201 35500</w:t>
      </w:r>
    </w:p>
    <w:p w:rsidR="009976EC" w:rsidRPr="006C5A0F" w:rsidRDefault="009976EC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Fax: ++49 (0) 931 201 6035500</w:t>
      </w:r>
    </w:p>
    <w:p w:rsidR="009976EC" w:rsidRDefault="009976EC" w:rsidP="006C5A0F">
      <w:pPr>
        <w:tabs>
          <w:tab w:val="left" w:pos="4962"/>
        </w:tabs>
        <w:spacing w:after="0" w:line="240" w:lineRule="auto"/>
        <w:ind w:right="50"/>
        <w:rPr>
          <w:rStyle w:val="Hyperlink"/>
          <w:rFonts w:cstheme="minorHAnsi"/>
          <w:color w:val="auto"/>
          <w:lang w:val="it-IT"/>
        </w:rPr>
      </w:pPr>
      <w:r w:rsidRPr="006C5A0F">
        <w:rPr>
          <w:rFonts w:cstheme="minorHAnsi"/>
          <w:lang w:val="it-IT"/>
        </w:rPr>
        <w:t xml:space="preserve">e-mail: </w:t>
      </w:r>
      <w:hyperlink r:id="rId8" w:history="1">
        <w:r w:rsidR="007F174D" w:rsidRPr="006C5A0F">
          <w:rPr>
            <w:rStyle w:val="Hyperlink"/>
            <w:rFonts w:cstheme="minorHAnsi"/>
            <w:color w:val="auto"/>
            <w:lang w:val="it-IT"/>
          </w:rPr>
          <w:t>lassmann@nuklearmedizin.uni-wuerzburg.de</w:t>
        </w:r>
      </w:hyperlink>
    </w:p>
    <w:p w:rsidR="006C5A0F" w:rsidRDefault="006C5A0F" w:rsidP="006C5A0F">
      <w:pPr>
        <w:tabs>
          <w:tab w:val="left" w:pos="4962"/>
        </w:tabs>
        <w:spacing w:after="0" w:line="240" w:lineRule="auto"/>
        <w:ind w:right="50"/>
        <w:rPr>
          <w:rStyle w:val="Hyperlink"/>
          <w:rFonts w:cstheme="minorHAnsi"/>
          <w:color w:val="auto"/>
          <w:lang w:val="it-IT"/>
        </w:rPr>
      </w:pP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Style w:val="Hyperlink"/>
          <w:rFonts w:cstheme="minorHAnsi"/>
          <w:color w:val="auto"/>
          <w:lang w:val="it-IT"/>
        </w:rPr>
      </w:pPr>
    </w:p>
    <w:p w:rsidR="006C5A0F" w:rsidRPr="006C5A0F" w:rsidRDefault="006C5A0F" w:rsidP="006C5A0F">
      <w:pPr>
        <w:tabs>
          <w:tab w:val="left" w:pos="4962"/>
        </w:tabs>
        <w:spacing w:after="0"/>
        <w:ind w:right="50"/>
        <w:rPr>
          <w:rStyle w:val="Hyperlink"/>
          <w:rFonts w:cstheme="minorHAnsi"/>
          <w:color w:val="auto"/>
          <w:u w:val="none"/>
          <w:lang w:val="it-IT"/>
        </w:rPr>
      </w:pPr>
      <w:r w:rsidRPr="006C5A0F">
        <w:rPr>
          <w:rStyle w:val="Hyperlink"/>
          <w:rFonts w:cstheme="minorHAnsi"/>
          <w:color w:val="auto"/>
          <w:u w:val="none"/>
          <w:lang w:val="it-IT"/>
        </w:rPr>
        <w:t>S. Ted Treves, MD</w:t>
      </w:r>
    </w:p>
    <w:p w:rsidR="006C5A0F" w:rsidRPr="006C5A0F" w:rsidRDefault="006C5A0F" w:rsidP="006C5A0F">
      <w:pPr>
        <w:tabs>
          <w:tab w:val="left" w:pos="4962"/>
        </w:tabs>
        <w:spacing w:after="0"/>
        <w:ind w:right="50"/>
        <w:rPr>
          <w:rStyle w:val="Hyperlink"/>
          <w:rFonts w:cstheme="minorHAnsi"/>
          <w:color w:val="auto"/>
          <w:u w:val="none"/>
          <w:lang w:val="it-IT"/>
        </w:rPr>
      </w:pPr>
      <w:r w:rsidRPr="006C5A0F">
        <w:rPr>
          <w:rStyle w:val="Hyperlink"/>
          <w:rFonts w:cstheme="minorHAnsi"/>
          <w:color w:val="auto"/>
          <w:u w:val="none"/>
          <w:lang w:val="it-IT"/>
        </w:rPr>
        <w:t>Professor of Radiology and Director of the Joint Program in Nuclear Medicine.</w:t>
      </w:r>
    </w:p>
    <w:p w:rsidR="006C5A0F" w:rsidRDefault="006C5A0F" w:rsidP="006C5A0F">
      <w:pPr>
        <w:tabs>
          <w:tab w:val="left" w:pos="4962"/>
        </w:tabs>
        <w:spacing w:after="0"/>
        <w:ind w:right="50"/>
        <w:rPr>
          <w:rStyle w:val="Hyperlink"/>
          <w:rFonts w:cstheme="minorHAnsi"/>
          <w:i/>
          <w:color w:val="auto"/>
          <w:u w:val="none"/>
          <w:lang w:val="it-IT"/>
        </w:rPr>
      </w:pPr>
      <w:r w:rsidRPr="006C5A0F">
        <w:rPr>
          <w:rStyle w:val="Hyperlink"/>
          <w:rFonts w:cstheme="minorHAnsi"/>
          <w:i/>
          <w:color w:val="auto"/>
          <w:u w:val="none"/>
          <w:lang w:val="it-IT"/>
        </w:rPr>
        <w:t xml:space="preserve">Harvard Medical School, Nuclear Medicine and Molecular Imaging, </w:t>
      </w:r>
      <w:r w:rsidR="00364864">
        <w:rPr>
          <w:rStyle w:val="Hyperlink"/>
          <w:rFonts w:cstheme="minorHAnsi"/>
          <w:i/>
          <w:color w:val="auto"/>
          <w:u w:val="none"/>
          <w:lang w:val="it-IT"/>
        </w:rPr>
        <w:t xml:space="preserve">Boston </w:t>
      </w:r>
      <w:r w:rsidRPr="006C5A0F">
        <w:rPr>
          <w:rStyle w:val="Hyperlink"/>
          <w:rFonts w:cstheme="minorHAnsi"/>
          <w:i/>
          <w:color w:val="auto"/>
          <w:u w:val="none"/>
          <w:lang w:val="it-IT"/>
        </w:rPr>
        <w:t>Children's Hospital, Boston 02115</w:t>
      </w:r>
    </w:p>
    <w:p w:rsidR="00364864" w:rsidRDefault="00364864" w:rsidP="006C5A0F">
      <w:pPr>
        <w:tabs>
          <w:tab w:val="left" w:pos="4962"/>
        </w:tabs>
        <w:spacing w:after="0"/>
        <w:ind w:right="50"/>
        <w:rPr>
          <w:rStyle w:val="Hyperlink"/>
          <w:rFonts w:cstheme="minorHAnsi"/>
          <w:color w:val="auto"/>
          <w:u w:val="none"/>
          <w:lang w:val="it-IT"/>
        </w:rPr>
      </w:pPr>
      <w:r>
        <w:rPr>
          <w:rStyle w:val="Hyperlink"/>
          <w:rFonts w:cstheme="minorHAnsi"/>
          <w:color w:val="auto"/>
          <w:u w:val="none"/>
          <w:lang w:val="it-IT"/>
        </w:rPr>
        <w:t>Tel.: 617-355-7935</w:t>
      </w:r>
    </w:p>
    <w:p w:rsidR="00364864" w:rsidRPr="00364864" w:rsidRDefault="00364864" w:rsidP="006C5A0F">
      <w:pPr>
        <w:tabs>
          <w:tab w:val="left" w:pos="4962"/>
        </w:tabs>
        <w:spacing w:after="0"/>
        <w:ind w:right="50"/>
        <w:rPr>
          <w:rStyle w:val="Hyperlink"/>
          <w:rFonts w:cstheme="minorHAnsi"/>
          <w:color w:val="auto"/>
          <w:lang w:val="it-IT"/>
        </w:rPr>
      </w:pPr>
      <w:r>
        <w:rPr>
          <w:rStyle w:val="Hyperlink"/>
          <w:rFonts w:cstheme="minorHAnsi"/>
          <w:color w:val="auto"/>
          <w:u w:val="none"/>
          <w:lang w:val="it-IT"/>
        </w:rPr>
        <w:t xml:space="preserve">e-mail: </w:t>
      </w:r>
      <w:r>
        <w:rPr>
          <w:rStyle w:val="Hyperlink"/>
          <w:rFonts w:cstheme="minorHAnsi"/>
          <w:color w:val="auto"/>
          <w:lang w:val="it-IT"/>
        </w:rPr>
        <w:t>treves@childrens.harvard.edu</w:t>
      </w:r>
    </w:p>
    <w:p w:rsidR="006C5A0F" w:rsidRPr="006C5A0F" w:rsidRDefault="006C5A0F" w:rsidP="009976EC">
      <w:pPr>
        <w:tabs>
          <w:tab w:val="left" w:pos="4962"/>
        </w:tabs>
        <w:spacing w:line="360" w:lineRule="auto"/>
        <w:ind w:right="50"/>
        <w:rPr>
          <w:rFonts w:cstheme="minorHAnsi"/>
          <w:lang w:val="it-IT"/>
        </w:rPr>
      </w:pPr>
    </w:p>
    <w:p w:rsidR="007F174D" w:rsidRPr="006C5A0F" w:rsidRDefault="007F174D" w:rsidP="007F174D">
      <w:pPr>
        <w:tabs>
          <w:tab w:val="left" w:pos="4962"/>
        </w:tabs>
        <w:spacing w:line="36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 xml:space="preserve">* Members: </w:t>
      </w:r>
    </w:p>
    <w:p w:rsid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>
        <w:rPr>
          <w:rFonts w:cstheme="minorHAnsi"/>
          <w:lang w:val="it-IT"/>
        </w:rPr>
        <w:t>M. Lassmann (EANM Dosimetry Committee)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R. Boellard (EANM Physics Committee)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T. Pfluger (EANM Paediatrics Committee)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L. Borgwardt (EANM Paediatrics Committee)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M. Gelfand (SNMMI and Image Gently)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Wes Bolch  (University of Florida, Gainesville)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Ted Treves (SNMMI and Image Gently)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S. Spottswood (SNMMI, Pediatric Imaging Council)</w:t>
      </w:r>
    </w:p>
    <w:p w:rsidR="006C5A0F" w:rsidRPr="006C5A0F" w:rsidRDefault="006C5A0F" w:rsidP="006C5A0F">
      <w:pPr>
        <w:tabs>
          <w:tab w:val="left" w:pos="4962"/>
        </w:tabs>
        <w:spacing w:after="0" w:line="240" w:lineRule="auto"/>
        <w:ind w:right="50"/>
        <w:rPr>
          <w:rFonts w:cstheme="minorHAnsi"/>
          <w:lang w:val="it-IT"/>
        </w:rPr>
      </w:pPr>
      <w:r w:rsidRPr="006C5A0F">
        <w:rPr>
          <w:rFonts w:cstheme="minorHAnsi"/>
          <w:lang w:val="it-IT"/>
        </w:rPr>
        <w:t>M. Parisi (SPR Nuclear Medicine Committee and Image Gently)</w:t>
      </w:r>
    </w:p>
    <w:p w:rsidR="009976EC" w:rsidRPr="006C5A0F" w:rsidRDefault="009976EC">
      <w:pPr>
        <w:rPr>
          <w:lang w:val="en-US"/>
        </w:rPr>
      </w:pPr>
      <w:r w:rsidRPr="006C5A0F">
        <w:rPr>
          <w:lang w:val="en-US"/>
        </w:rPr>
        <w:br w:type="page"/>
      </w:r>
    </w:p>
    <w:p w:rsidR="009976EC" w:rsidRPr="004A3E10" w:rsidRDefault="009976EC" w:rsidP="00744531">
      <w:pPr>
        <w:spacing w:line="480" w:lineRule="auto"/>
        <w:jc w:val="both"/>
        <w:rPr>
          <w:b/>
          <w:sz w:val="28"/>
          <w:lang w:val="en-GB"/>
        </w:rPr>
      </w:pPr>
      <w:r w:rsidRPr="004A3E10">
        <w:rPr>
          <w:b/>
          <w:sz w:val="28"/>
          <w:lang w:val="en-GB"/>
        </w:rPr>
        <w:lastRenderedPageBreak/>
        <w:t>Introduction</w:t>
      </w:r>
    </w:p>
    <w:p w:rsidR="004D1150" w:rsidRDefault="009976EC" w:rsidP="004D1150">
      <w:pPr>
        <w:pStyle w:val="PlainText"/>
        <w:spacing w:line="276" w:lineRule="auto"/>
        <w:jc w:val="both"/>
        <w:rPr>
          <w:lang w:val="en-GB"/>
        </w:rPr>
      </w:pPr>
      <w:r>
        <w:rPr>
          <w:lang w:val="en-GB"/>
        </w:rPr>
        <w:t>In 2006 the EANM published a new version of their p</w:t>
      </w:r>
      <w:r w:rsidR="008A5798">
        <w:rPr>
          <w:lang w:val="en-GB"/>
        </w:rPr>
        <w:t>a</w:t>
      </w:r>
      <w:r>
        <w:rPr>
          <w:lang w:val="en-GB"/>
        </w:rPr>
        <w:t>ediatric dosage card</w:t>
      </w:r>
      <w:r w:rsidR="00575CC1">
        <w:rPr>
          <w:lang w:val="en-GB"/>
        </w:rPr>
        <w:t xml:space="preserve"> for 39 radiopharmaceuticals</w:t>
      </w:r>
      <w:r w:rsidR="00F104C8">
        <w:rPr>
          <w:lang w:val="en-GB"/>
        </w:rPr>
        <w:t xml:space="preserve"> </w:t>
      </w:r>
      <w:r w:rsidR="00AE0474">
        <w:rPr>
          <w:lang w:val="en-GB"/>
        </w:rPr>
        <w:fldChar w:fldCharType="begin">
          <w:fldData xml:space="preserve">PEVuZE5vdGU+PENpdGU+PEF1dGhvcj5MYXNzbWFubjwvQXV0aG9yPjxZZWFyPjIwMDc8L1llYXI+
PFJlY051bT4yMzY5PC9SZWNOdW0+PERpc3BsYXlUZXh0PlsxXTwvRGlzcGxheVRleHQ+PHJlY29y
ZD48cmVjLW51bWJlcj4yMzY5PC9yZWMtbnVtYmVyPjxmb3JlaWduLWtleXM+PGtleSBhcHA9IkVO
IiBkYi1pZD0iMnZwcnByZmRxZmVkc3BlcjB4bHgyNTV3ZGRhZTkwd2RmcmVkIj4yMzY5PC9rZXk+
PC9mb3JlaWduLWtleXM+PHJlZi10eXBlIG5hbWU9IkpvdXJuYWwgQXJ0aWNsZSI+MTc8L3JlZi10
eXBlPjxjb250cmlidXRvcnM+PGF1dGhvcnM+PGF1dGhvcj5MYXNzbWFubiwgTS48L2F1dGhvcj48
YXV0aG9yPkJpYXNzb25pLCBMLjwvYXV0aG9yPjxhdXRob3I+TW9uc2lldXJzLCBNLjwvYXV0aG9y
PjxhdXRob3I+RnJhbnppdXMsIEMuPC9hdXRob3I+PGF1dGhvcj5KYWNvYnMsIEYuPC9hdXRob3I+
PGF1dGhvcj5FYW5tIERvc2ltZXRyeTwvYXV0aG9yPjxhdXRob3I+UGFlZGlhdHJpY3MsIENvbW1p
dHRlZXM8L2F1dGhvcj48L2F1dGhvcnM+PC9jb250cmlidXRvcnM+PGF1dGgtYWRkcmVzcz5LbGlu
aWsgdW5kIFBvbGlrbGluaWsgZnVyIE51a2xlYXJtZWRpemluIGRlciBVbml2ZXJzaXRhdCBXdXJ6
YnVyZywgSm9zZWYtU2NobmVpZGVyLVN0cmFzc2UgMiwgOTcwODAsIFd1cnpidXJnLCBHZXJtYW55
LiBsYXNzbWFubkBudWtsZWFybWVkaXppbi51bmktd3VlcnpidXJnLmRlPC9hdXRoLWFkZHJlc3M+
PHRpdGxlcz48dGl0bGU+VGhlIG5ldyBFQU5NIHBhZWRpYXRyaWMgZG9zYWdlIGNhcmQ8L3RpdGxl
PjxzZWNvbmRhcnktdGl0bGU+RXVyIEogTnVjbCBNZWQgTW9sIEltYWdpbmc8L3NlY29uZGFyeS10
aXRsZT48YWx0LXRpdGxlPkV1cm9wZWFuIGpvdXJuYWwgb2YgbnVjbGVhciBtZWRpY2luZSBhbmQg
bW9sZWN1bGFyIGltYWdpbmc8L2FsdC10aXRsZT48L3RpdGxlcz48cGVyaW9kaWNhbD48ZnVsbC10
aXRsZT5FdXIgSiBOdWNsIE1lZCBNb2wgSW1hZ2luZzwvZnVsbC10aXRsZT48L3BlcmlvZGljYWw+
PGFsdC1wZXJpb2RpY2FsPjxmdWxsLXRpdGxlPkV1cm9wZWFuIEpvdXJuYWwgb2YgTnVjbGVhciBN
ZWRpY2luZSBhbmQgTW9sZWN1bGFyIEltYWdpbmc8L2Z1bGwtdGl0bGU+PGFiYnItMT5FdXIgSiBO
dWNsIE1lZCBNb2wgSTwvYWJici0xPjwvYWx0LXBlcmlvZGljYWw+PHBhZ2VzPjc5Ni04PC9wYWdl
cz48dm9sdW1lPjM0PC92b2x1bWU+PG51bWJlcj41PC9udW1iZXI+PGVkaXRpb24+MjAwNy8wNC8w
NTwvZWRpdGlvbj48a2V5d29yZHM+PGtleXdvcmQ+Qm9keSBCdXJkZW48L2tleXdvcmQ+PGtleXdv
cmQ+KkJvZHkgV2VpZ2h0PC9rZXl3b3JkPjxrZXl3b3JkPkNoaWxkPC9rZXl3b3JkPjxrZXl3b3Jk
Pkh1bWFuczwva2V5d29yZD48a2V5d29yZD5JbWFnZSBJbnRlcnByZXRhdGlvbiwgQ29tcHV0ZXIt
QXNzaXN0ZWQvKm1ldGhvZHMvKnN0YW5kYXJkczwva2V5d29yZD48a2V5d29yZD5OdWNsZWFyIE1l
ZGljaW5lLyptZXRob2RzPC9rZXl3b3JkPjxrZXl3b3JkPlBlZGlhdHJpY3MvbWV0aG9kczwva2V5
d29yZD48a2V5d29yZD5QaGFudG9tcywgSW1hZ2luZzwva2V5d29yZD48a2V5d29yZD5Qb3NpdHJv
bi1FbWlzc2lvbiBUb21vZ3JhcGh5L2luc3RydW1lbnRhdGlvbi8qbWV0aG9kcy8qc3RhbmRhcmRz
PC9rZXl3b3JkPjxrZXl3b3JkPipQcmFjdGljZSBHdWlkZWxpbmVzIGFzIFRvcGljPC9rZXl3b3Jk
PjxrZXl3b3JkPlJhZGlhdGlvbiBEb3NhZ2U8L2tleXdvcmQ+PGtleXdvcmQ+UmFkaW9pc290b3Bl
cy8qZGlhZ25vc3RpYyB1c2UvcGhhcm1hY29raW5ldGljcy8qc3RhbmRhcmRzPC9rZXl3b3JkPjxr
ZXl3b3JkPlJhZGlvbWV0cnkvKm1ldGhvZHM8L2tleXdvcmQ+PC9rZXl3b3Jkcz48ZGF0ZXM+PHll
YXI+MjAwNzwveWVhcj48cHViLWRhdGVzPjxkYXRlPk1heTwvZGF0ZT48L3B1Yi1kYXRlcz48L2Rh
dGVzPjxpc2JuPjE2MTktNzA3MCAoUHJpbnQpJiN4RDsxNjE5LTcwNzAgKExpbmtpbmcpPC9pc2Ju
PjxhY2Nlc3Npb24tbnVtPjE3NDA2ODY2PC9hY2Nlc3Npb24tbnVtPjx1cmxzPjxyZWxhdGVkLXVy
bHM+PHVybD5odHRwOi8vd3d3Lm5jYmkubmxtLm5paC5nb3YvcHVibWVkLzE3NDA2ODY2PC91cmw+
PC9yZWxhdGVkLXVybHM+PC91cmxzPjxlbGVjdHJvbmljLXJlc291cmNlLW51bT4xMC4xMDA3L3Mw
MDI1OS0wMDctMDM3MC0wPC9lbGVjdHJvbmljLXJlc291cmNlLW51bT48bGFuZ3VhZ2U+ZW5nPC9s
YW5ndWFnZT48L3JlY29yZD48L0NpdGU+PC9FbmROb3RlPgB=
</w:fldData>
        </w:fldChar>
      </w:r>
      <w:r w:rsidR="00F104C8">
        <w:rPr>
          <w:lang w:val="en-GB"/>
        </w:rPr>
        <w:instrText xml:space="preserve"> ADDIN EN.CITE </w:instrText>
      </w:r>
      <w:r w:rsidR="00AE0474">
        <w:rPr>
          <w:lang w:val="en-GB"/>
        </w:rPr>
        <w:fldChar w:fldCharType="begin">
          <w:fldData xml:space="preserve">PEVuZE5vdGU+PENpdGU+PEF1dGhvcj5MYXNzbWFubjwvQXV0aG9yPjxZZWFyPjIwMDc8L1llYXI+
PFJlY051bT4yMzY5PC9SZWNOdW0+PERpc3BsYXlUZXh0PlsxXTwvRGlzcGxheVRleHQ+PHJlY29y
ZD48cmVjLW51bWJlcj4yMzY5PC9yZWMtbnVtYmVyPjxmb3JlaWduLWtleXM+PGtleSBhcHA9IkVO
IiBkYi1pZD0iMnZwcnByZmRxZmVkc3BlcjB4bHgyNTV3ZGRhZTkwd2RmcmVkIj4yMzY5PC9rZXk+
PC9mb3JlaWduLWtleXM+PHJlZi10eXBlIG5hbWU9IkpvdXJuYWwgQXJ0aWNsZSI+MTc8L3JlZi10
eXBlPjxjb250cmlidXRvcnM+PGF1dGhvcnM+PGF1dGhvcj5MYXNzbWFubiwgTS48L2F1dGhvcj48
YXV0aG9yPkJpYXNzb25pLCBMLjwvYXV0aG9yPjxhdXRob3I+TW9uc2lldXJzLCBNLjwvYXV0aG9y
PjxhdXRob3I+RnJhbnppdXMsIEMuPC9hdXRob3I+PGF1dGhvcj5KYWNvYnMsIEYuPC9hdXRob3I+
PGF1dGhvcj5FYW5tIERvc2ltZXRyeTwvYXV0aG9yPjxhdXRob3I+UGFlZGlhdHJpY3MsIENvbW1p
dHRlZXM8L2F1dGhvcj48L2F1dGhvcnM+PC9jb250cmlidXRvcnM+PGF1dGgtYWRkcmVzcz5LbGlu
aWsgdW5kIFBvbGlrbGluaWsgZnVyIE51a2xlYXJtZWRpemluIGRlciBVbml2ZXJzaXRhdCBXdXJ6
YnVyZywgSm9zZWYtU2NobmVpZGVyLVN0cmFzc2UgMiwgOTcwODAsIFd1cnpidXJnLCBHZXJtYW55
LiBsYXNzbWFubkBudWtsZWFybWVkaXppbi51bmktd3VlcnpidXJnLmRlPC9hdXRoLWFkZHJlc3M+
PHRpdGxlcz48dGl0bGU+VGhlIG5ldyBFQU5NIHBhZWRpYXRyaWMgZG9zYWdlIGNhcmQ8L3RpdGxl
PjxzZWNvbmRhcnktdGl0bGU+RXVyIEogTnVjbCBNZWQgTW9sIEltYWdpbmc8L3NlY29uZGFyeS10
aXRsZT48YWx0LXRpdGxlPkV1cm9wZWFuIGpvdXJuYWwgb2YgbnVjbGVhciBtZWRpY2luZSBhbmQg
bW9sZWN1bGFyIGltYWdpbmc8L2FsdC10aXRsZT48L3RpdGxlcz48cGVyaW9kaWNhbD48ZnVsbC10
aXRsZT5FdXIgSiBOdWNsIE1lZCBNb2wgSW1hZ2luZzwvZnVsbC10aXRsZT48L3BlcmlvZGljYWw+
PGFsdC1wZXJpb2RpY2FsPjxmdWxsLXRpdGxlPkV1cm9wZWFuIEpvdXJuYWwgb2YgTnVjbGVhciBN
ZWRpY2luZSBhbmQgTW9sZWN1bGFyIEltYWdpbmc8L2Z1bGwtdGl0bGU+PGFiYnItMT5FdXIgSiBO
dWNsIE1lZCBNb2wgSTwvYWJici0xPjwvYWx0LXBlcmlvZGljYWw+PHBhZ2VzPjc5Ni04PC9wYWdl
cz48dm9sdW1lPjM0PC92b2x1bWU+PG51bWJlcj41PC9udW1iZXI+PGVkaXRpb24+MjAwNy8wNC8w
NTwvZWRpdGlvbj48a2V5d29yZHM+PGtleXdvcmQ+Qm9keSBCdXJkZW48L2tleXdvcmQ+PGtleXdv
cmQ+KkJvZHkgV2VpZ2h0PC9rZXl3b3JkPjxrZXl3b3JkPkNoaWxkPC9rZXl3b3JkPjxrZXl3b3Jk
Pkh1bWFuczwva2V5d29yZD48a2V5d29yZD5JbWFnZSBJbnRlcnByZXRhdGlvbiwgQ29tcHV0ZXIt
QXNzaXN0ZWQvKm1ldGhvZHMvKnN0YW5kYXJkczwva2V5d29yZD48a2V5d29yZD5OdWNsZWFyIE1l
ZGljaW5lLyptZXRob2RzPC9rZXl3b3JkPjxrZXl3b3JkPlBlZGlhdHJpY3MvbWV0aG9kczwva2V5
d29yZD48a2V5d29yZD5QaGFudG9tcywgSW1hZ2luZzwva2V5d29yZD48a2V5d29yZD5Qb3NpdHJv
bi1FbWlzc2lvbiBUb21vZ3JhcGh5L2luc3RydW1lbnRhdGlvbi8qbWV0aG9kcy8qc3RhbmRhcmRz
PC9rZXl3b3JkPjxrZXl3b3JkPipQcmFjdGljZSBHdWlkZWxpbmVzIGFzIFRvcGljPC9rZXl3b3Jk
PjxrZXl3b3JkPlJhZGlhdGlvbiBEb3NhZ2U8L2tleXdvcmQ+PGtleXdvcmQ+UmFkaW9pc290b3Bl
cy8qZGlhZ25vc3RpYyB1c2UvcGhhcm1hY29raW5ldGljcy8qc3RhbmRhcmRzPC9rZXl3b3JkPjxr
ZXl3b3JkPlJhZGlvbWV0cnkvKm1ldGhvZHM8L2tleXdvcmQ+PC9rZXl3b3Jkcz48ZGF0ZXM+PHll
YXI+MjAwNzwveWVhcj48cHViLWRhdGVzPjxkYXRlPk1heTwvZGF0ZT48L3B1Yi1kYXRlcz48L2Rh
dGVzPjxpc2JuPjE2MTktNzA3MCAoUHJpbnQpJiN4RDsxNjE5LTcwNzAgKExpbmtpbmcpPC9pc2Ju
PjxhY2Nlc3Npb24tbnVtPjE3NDA2ODY2PC9hY2Nlc3Npb24tbnVtPjx1cmxzPjxyZWxhdGVkLXVy
bHM+PHVybD5odHRwOi8vd3d3Lm5jYmkubmxtLm5paC5nb3YvcHVibWVkLzE3NDA2ODY2PC91cmw+
PC9yZWxhdGVkLXVybHM+PC91cmxzPjxlbGVjdHJvbmljLXJlc291cmNlLW51bT4xMC4xMDA3L3Mw
MDI1OS0wMDctMDM3MC0wPC9lbGVjdHJvbmljLXJlc291cmNlLW51bT48bGFuZ3VhZ2U+ZW5nPC9s
YW5ndWFnZT48L3JlY29yZD48L0NpdGU+PC9FbmROb3RlPgB=
</w:fldData>
        </w:fldChar>
      </w:r>
      <w:r w:rsidR="00F104C8">
        <w:rPr>
          <w:lang w:val="en-GB"/>
        </w:rPr>
        <w:instrText xml:space="preserve"> ADDIN EN.CITE.DATA </w:instrText>
      </w:r>
      <w:r w:rsidR="00AE0474">
        <w:rPr>
          <w:lang w:val="en-GB"/>
        </w:rPr>
      </w:r>
      <w:r w:rsidR="00AE0474">
        <w:rPr>
          <w:lang w:val="en-GB"/>
        </w:rPr>
        <w:fldChar w:fldCharType="end"/>
      </w:r>
      <w:r w:rsidR="00AE0474">
        <w:rPr>
          <w:lang w:val="en-GB"/>
        </w:rPr>
      </w:r>
      <w:r w:rsidR="00AE0474">
        <w:rPr>
          <w:lang w:val="en-GB"/>
        </w:rPr>
        <w:fldChar w:fldCharType="separate"/>
      </w:r>
      <w:r w:rsidR="00F104C8">
        <w:rPr>
          <w:noProof/>
          <w:lang w:val="en-GB"/>
        </w:rPr>
        <w:t>[</w:t>
      </w:r>
      <w:hyperlink w:anchor="_ENREF_1" w:tooltip="Lassmann, 2007 #2369" w:history="1">
        <w:r w:rsidR="00301885">
          <w:rPr>
            <w:noProof/>
            <w:lang w:val="en-GB"/>
          </w:rPr>
          <w:t>1</w:t>
        </w:r>
      </w:hyperlink>
      <w:r w:rsidR="00F104C8">
        <w:rPr>
          <w:noProof/>
          <w:lang w:val="en-GB"/>
        </w:rPr>
        <w:t>]</w:t>
      </w:r>
      <w:r w:rsidR="00AE0474">
        <w:rPr>
          <w:lang w:val="en-GB"/>
        </w:rPr>
        <w:fldChar w:fldCharType="end"/>
      </w:r>
      <w:r>
        <w:rPr>
          <w:lang w:val="en-GB"/>
        </w:rPr>
        <w:t>. In 2008 an amendment with respect to the use of FDG has been introduced</w:t>
      </w:r>
      <w:r w:rsidR="00F104C8">
        <w:rPr>
          <w:lang w:val="en-GB"/>
        </w:rPr>
        <w:t xml:space="preserve"> </w:t>
      </w:r>
      <w:r w:rsidR="00AE0474">
        <w:rPr>
          <w:lang w:val="en-GB"/>
        </w:rPr>
        <w:fldChar w:fldCharType="begin">
          <w:fldData xml:space="preserve">PEVuZE5vdGU+PENpdGU+PEF1dGhvcj5MYXNzbWFubjwvQXV0aG9yPjxZZWFyPjIwMDg8L1llYXI+
PFJlY051bT4yMzY1PC9SZWNOdW0+PERpc3BsYXlUZXh0PlsyXTwvRGlzcGxheVRleHQ+PHJlY29y
ZD48cmVjLW51bWJlcj4yMzY1PC9yZWMtbnVtYmVyPjxmb3JlaWduLWtleXM+PGtleSBhcHA9IkVO
IiBkYi1pZD0iMnZwcnByZmRxZmVkc3BlcjB4bHgyNTV3ZGRhZTkwd2RmcmVkIj4yMzY1PC9rZXk+
PC9mb3JlaWduLWtleXM+PHJlZi10eXBlIG5hbWU9IkpvdXJuYWwgQXJ0aWNsZSI+MTc8L3JlZi10
eXBlPjxjb250cmlidXRvcnM+PGF1dGhvcnM+PGF1dGhvcj5MYXNzbWFubiwgTS48L2F1dGhvcj48
YXV0aG9yPkJpYXNzb25pLCBMLjwvYXV0aG9yPjxhdXRob3I+TW9uc2lldXJzLCBNLjwvYXV0aG9y
PjxhdXRob3I+RnJhbnppdXMsIEMuPC9hdXRob3I+PGF1dGhvcj5FYW5tIERvc2ltZXRyeTwvYXV0
aG9yPjxhdXRob3I+UGFlZGlhdHJpY3MsIENvbW1pdHRlZXM8L2F1dGhvcj48L2F1dGhvcnM+PC9j
b250cmlidXRvcnM+PGF1dGgtYWRkcmVzcz5LbGluaWsgdW5kIFBvbGlrbGluaWsgZnVyIE51a2xl
YXJtZWRpemluIGRlciBVbml2ZXJzaXRhdCBXdXJ6YnVyZywgSm9zZWYtU2NobmVpZGVyLVN0cmFz
c2UgMiwgV3VyemJ1cmcsIEdlcm1hbnkuIGxhc3NtYW5uQG51a2xlYXJtZWRpemluLnVuaS13dWVy
emJ1cmcuZGU8L2F1dGgtYWRkcmVzcz48dGl0bGVzPjx0aXRsZT5UaGUgbmV3IEVBTk0gcGFlZGlh
dHJpYyBkb3NhZ2UgY2FyZDogYWRkaXRpb25hbCBub3RlcyB3aXRoIHJlc3BlY3QgdG8gRi0xODwv
dGl0bGU+PHNlY29uZGFyeS10aXRsZT5FdXIgSiBOdWNsIE1lZCBNb2wgSW1hZ2luZzwvc2Vjb25k
YXJ5LXRpdGxlPjxhbHQtdGl0bGU+RXVyb3BlYW4gam91cm5hbCBvZiBudWNsZWFyIG1lZGljaW5l
IGFuZCBtb2xlY3VsYXIgaW1hZ2luZzwvYWx0LXRpdGxlPjwvdGl0bGVzPjxwZXJpb2RpY2FsPjxm
dWxsLXRpdGxlPkV1ciBKIE51Y2wgTWVkIE1vbCBJbWFnaW5nPC9mdWxsLXRpdGxlPjwvcGVyaW9k
aWNhbD48YWx0LXBlcmlvZGljYWw+PGZ1bGwtdGl0bGU+RXVyb3BlYW4gSm91cm5hbCBvZiBOdWNs
ZWFyIE1lZGljaW5lIGFuZCBNb2xlY3VsYXIgSW1hZ2luZzwvZnVsbC10aXRsZT48YWJici0xPkV1
ciBKIE51Y2wgTWVkIE1vbCBJPC9hYmJyLTE+PC9hbHQtcGVyaW9kaWNhbD48cGFnZXM+MTY2Ni04
PC9wYWdlcz48dm9sdW1lPjM1PC92b2x1bWU+PG51bWJlcj45PC9udW1iZXI+PGVkaXRpb24+MjAw
OC8wNi8yNTwvZWRpdGlvbj48a2V5d29yZHM+PGtleXdvcmQ+Q2hpbGQ8L2tleXdvcmQ+PGtleXdv
cmQ+RXVyb3BlPC9rZXl3b3JkPjxrZXl3b3JkPkZsdW9yaW5lIFJhZGlvaXNvdG9wZXM8L2tleXdv
cmQ+PGtleXdvcmQ+Rmx1b3JvZGVveHlnbHVjb3NlIEYxOC8qc3RhbmRhcmRzPC9rZXl3b3JkPjxr
ZXl3b3JkPkh1bWFuczwva2V5d29yZD48a2V5d29yZD5JbWFnaW5nLCBUaHJlZS1EaW1lbnNpb25h
bDwva2V5d29yZD48a2V5d29yZD5OdWNsZWFyIE1lZGljaW5lLypzdGFuZGFyZHM8L2tleXdvcmQ+
PGtleXdvcmQ+UGVkaWF0cmljcy8qc3RhbmRhcmRzPC9rZXl3b3JkPjxrZXl3b3JkPipSYWRpYXRp
b24gRG9zYWdlPC9rZXl3b3JkPjxrZXl3b3JkPlJhZGlvbWV0cnkvKnN0YW5kYXJkczwva2V5d29y
ZD48a2V5d29yZD5SYWRpb3BoYXJtYWNldXRpY2Fscy8qc3RhbmRhcmRzPC9rZXl3b3JkPjxrZXl3
b3JkPipTb2NpZXRpZXMsIE1lZGljYWw8L2tleXdvcmQ+PC9rZXl3b3Jkcz48ZGF0ZXM+PHllYXI+
MjAwODwveWVhcj48cHViLWRhdGVzPjxkYXRlPlNlcDwvZGF0ZT48L3B1Yi1kYXRlcz48L2RhdGVz
Pjxpc2JuPjE2MTktNzA3MCAoUHJpbnQpJiN4RDsxNjE5LTcwNzAgKExpbmtpbmcpPC9pc2JuPjxh
Y2Nlc3Npb24tbnVtPjE4NTc0NTgzPC9hY2Nlc3Npb24tbnVtPjx1cmxzPjxyZWxhdGVkLXVybHM+
PHVybD5odHRwOi8vd3d3Lm5jYmkubmxtLm5paC5nb3YvcHVibWVkLzE4NTc0NTgzPC91cmw+PC9y
ZWxhdGVkLXVybHM+PC91cmxzPjxlbGVjdHJvbmljLXJlc291cmNlLW51bT4xMC4xMDA3L3MwMDI1
OS0wMDgtMDc5OS05PC9lbGVjdHJvbmljLXJlc291cmNlLW51bT48bGFuZ3VhZ2U+ZW5nPC9sYW5n
dWFnZT48L3JlY29yZD48L0NpdGU+PC9FbmROb3RlPn==
</w:fldData>
        </w:fldChar>
      </w:r>
      <w:r w:rsidR="00F104C8">
        <w:rPr>
          <w:lang w:val="en-GB"/>
        </w:rPr>
        <w:instrText xml:space="preserve"> ADDIN EN.CITE </w:instrText>
      </w:r>
      <w:r w:rsidR="00AE0474">
        <w:rPr>
          <w:lang w:val="en-GB"/>
        </w:rPr>
        <w:fldChar w:fldCharType="begin">
          <w:fldData xml:space="preserve">PEVuZE5vdGU+PENpdGU+PEF1dGhvcj5MYXNzbWFubjwvQXV0aG9yPjxZZWFyPjIwMDg8L1llYXI+
PFJlY051bT4yMzY1PC9SZWNOdW0+PERpc3BsYXlUZXh0PlsyXTwvRGlzcGxheVRleHQ+PHJlY29y
ZD48cmVjLW51bWJlcj4yMzY1PC9yZWMtbnVtYmVyPjxmb3JlaWduLWtleXM+PGtleSBhcHA9IkVO
IiBkYi1pZD0iMnZwcnByZmRxZmVkc3BlcjB4bHgyNTV3ZGRhZTkwd2RmcmVkIj4yMzY1PC9rZXk+
PC9mb3JlaWduLWtleXM+PHJlZi10eXBlIG5hbWU9IkpvdXJuYWwgQXJ0aWNsZSI+MTc8L3JlZi10
eXBlPjxjb250cmlidXRvcnM+PGF1dGhvcnM+PGF1dGhvcj5MYXNzbWFubiwgTS48L2F1dGhvcj48
YXV0aG9yPkJpYXNzb25pLCBMLjwvYXV0aG9yPjxhdXRob3I+TW9uc2lldXJzLCBNLjwvYXV0aG9y
PjxhdXRob3I+RnJhbnppdXMsIEMuPC9hdXRob3I+PGF1dGhvcj5FYW5tIERvc2ltZXRyeTwvYXV0
aG9yPjxhdXRob3I+UGFlZGlhdHJpY3MsIENvbW1pdHRlZXM8L2F1dGhvcj48L2F1dGhvcnM+PC9j
b250cmlidXRvcnM+PGF1dGgtYWRkcmVzcz5LbGluaWsgdW5kIFBvbGlrbGluaWsgZnVyIE51a2xl
YXJtZWRpemluIGRlciBVbml2ZXJzaXRhdCBXdXJ6YnVyZywgSm9zZWYtU2NobmVpZGVyLVN0cmFz
c2UgMiwgV3VyemJ1cmcsIEdlcm1hbnkuIGxhc3NtYW5uQG51a2xlYXJtZWRpemluLnVuaS13dWVy
emJ1cmcuZGU8L2F1dGgtYWRkcmVzcz48dGl0bGVzPjx0aXRsZT5UaGUgbmV3IEVBTk0gcGFlZGlh
dHJpYyBkb3NhZ2UgY2FyZDogYWRkaXRpb25hbCBub3RlcyB3aXRoIHJlc3BlY3QgdG8gRi0xODwv
dGl0bGU+PHNlY29uZGFyeS10aXRsZT5FdXIgSiBOdWNsIE1lZCBNb2wgSW1hZ2luZzwvc2Vjb25k
YXJ5LXRpdGxlPjxhbHQtdGl0bGU+RXVyb3BlYW4gam91cm5hbCBvZiBudWNsZWFyIG1lZGljaW5l
IGFuZCBtb2xlY3VsYXIgaW1hZ2luZzwvYWx0LXRpdGxlPjwvdGl0bGVzPjxwZXJpb2RpY2FsPjxm
dWxsLXRpdGxlPkV1ciBKIE51Y2wgTWVkIE1vbCBJbWFnaW5nPC9mdWxsLXRpdGxlPjwvcGVyaW9k
aWNhbD48YWx0LXBlcmlvZGljYWw+PGZ1bGwtdGl0bGU+RXVyb3BlYW4gSm91cm5hbCBvZiBOdWNs
ZWFyIE1lZGljaW5lIGFuZCBNb2xlY3VsYXIgSW1hZ2luZzwvZnVsbC10aXRsZT48YWJici0xPkV1
ciBKIE51Y2wgTWVkIE1vbCBJPC9hYmJyLTE+PC9hbHQtcGVyaW9kaWNhbD48cGFnZXM+MTY2Ni04
PC9wYWdlcz48dm9sdW1lPjM1PC92b2x1bWU+PG51bWJlcj45PC9udW1iZXI+PGVkaXRpb24+MjAw
OC8wNi8yNTwvZWRpdGlvbj48a2V5d29yZHM+PGtleXdvcmQ+Q2hpbGQ8L2tleXdvcmQ+PGtleXdv
cmQ+RXVyb3BlPC9rZXl3b3JkPjxrZXl3b3JkPkZsdW9yaW5lIFJhZGlvaXNvdG9wZXM8L2tleXdv
cmQ+PGtleXdvcmQ+Rmx1b3JvZGVveHlnbHVjb3NlIEYxOC8qc3RhbmRhcmRzPC9rZXl3b3JkPjxr
ZXl3b3JkPkh1bWFuczwva2V5d29yZD48a2V5d29yZD5JbWFnaW5nLCBUaHJlZS1EaW1lbnNpb25h
bDwva2V5d29yZD48a2V5d29yZD5OdWNsZWFyIE1lZGljaW5lLypzdGFuZGFyZHM8L2tleXdvcmQ+
PGtleXdvcmQ+UGVkaWF0cmljcy8qc3RhbmRhcmRzPC9rZXl3b3JkPjxrZXl3b3JkPipSYWRpYXRp
b24gRG9zYWdlPC9rZXl3b3JkPjxrZXl3b3JkPlJhZGlvbWV0cnkvKnN0YW5kYXJkczwva2V5d29y
ZD48a2V5d29yZD5SYWRpb3BoYXJtYWNldXRpY2Fscy8qc3RhbmRhcmRzPC9rZXl3b3JkPjxrZXl3
b3JkPipTb2NpZXRpZXMsIE1lZGljYWw8L2tleXdvcmQ+PC9rZXl3b3Jkcz48ZGF0ZXM+PHllYXI+
MjAwODwveWVhcj48cHViLWRhdGVzPjxkYXRlPlNlcDwvZGF0ZT48L3B1Yi1kYXRlcz48L2RhdGVz
Pjxpc2JuPjE2MTktNzA3MCAoUHJpbnQpJiN4RDsxNjE5LTcwNzAgKExpbmtpbmcpPC9pc2JuPjxh
Y2Nlc3Npb24tbnVtPjE4NTc0NTgzPC9hY2Nlc3Npb24tbnVtPjx1cmxzPjxyZWxhdGVkLXVybHM+
PHVybD5odHRwOi8vd3d3Lm5jYmkubmxtLm5paC5nb3YvcHVibWVkLzE4NTc0NTgzPC91cmw+PC9y
ZWxhdGVkLXVybHM+PC91cmxzPjxlbGVjdHJvbmljLXJlc291cmNlLW51bT4xMC4xMDA3L3MwMDI1
OS0wMDgtMDc5OS05PC9lbGVjdHJvbmljLXJlc291cmNlLW51bT48bGFuZ3VhZ2U+ZW5nPC9sYW5n
dWFnZT48L3JlY29yZD48L0NpdGU+PC9FbmROb3RlPn==
</w:fldData>
        </w:fldChar>
      </w:r>
      <w:r w:rsidR="00F104C8">
        <w:rPr>
          <w:lang w:val="en-GB"/>
        </w:rPr>
        <w:instrText xml:space="preserve"> ADDIN EN.CITE.DATA </w:instrText>
      </w:r>
      <w:r w:rsidR="00AE0474">
        <w:rPr>
          <w:lang w:val="en-GB"/>
        </w:rPr>
      </w:r>
      <w:r w:rsidR="00AE0474">
        <w:rPr>
          <w:lang w:val="en-GB"/>
        </w:rPr>
        <w:fldChar w:fldCharType="end"/>
      </w:r>
      <w:r w:rsidR="00AE0474">
        <w:rPr>
          <w:lang w:val="en-GB"/>
        </w:rPr>
      </w:r>
      <w:r w:rsidR="00AE0474">
        <w:rPr>
          <w:lang w:val="en-GB"/>
        </w:rPr>
        <w:fldChar w:fldCharType="separate"/>
      </w:r>
      <w:r w:rsidR="00F104C8">
        <w:rPr>
          <w:noProof/>
          <w:lang w:val="en-GB"/>
        </w:rPr>
        <w:t>[</w:t>
      </w:r>
      <w:hyperlink w:anchor="_ENREF_2" w:tooltip="Lassmann, 2008 #2365" w:history="1">
        <w:r w:rsidR="00301885">
          <w:rPr>
            <w:noProof/>
            <w:lang w:val="en-GB"/>
          </w:rPr>
          <w:t>2</w:t>
        </w:r>
      </w:hyperlink>
      <w:r w:rsidR="00F104C8">
        <w:rPr>
          <w:noProof/>
          <w:lang w:val="en-GB"/>
        </w:rPr>
        <w:t>]</w:t>
      </w:r>
      <w:r w:rsidR="00AE0474">
        <w:rPr>
          <w:lang w:val="en-GB"/>
        </w:rPr>
        <w:fldChar w:fldCharType="end"/>
      </w:r>
      <w:r>
        <w:rPr>
          <w:lang w:val="en-GB"/>
        </w:rPr>
        <w:t>.</w:t>
      </w:r>
      <w:r w:rsidR="00E23FA0">
        <w:rPr>
          <w:lang w:val="en-GB"/>
        </w:rPr>
        <w:t xml:space="preserve"> </w:t>
      </w:r>
      <w:r w:rsidR="000056EF">
        <w:rPr>
          <w:lang w:val="en-GB"/>
        </w:rPr>
        <w:t>In addition</w:t>
      </w:r>
      <w:r w:rsidR="00575CC1">
        <w:rPr>
          <w:lang w:val="en-GB"/>
        </w:rPr>
        <w:t>,</w:t>
      </w:r>
      <w:r w:rsidR="000056EF">
        <w:rPr>
          <w:lang w:val="en-GB"/>
        </w:rPr>
        <w:t xml:space="preserve"> an on-line dosage calculator </w:t>
      </w:r>
      <w:r w:rsidR="00575CC1">
        <w:rPr>
          <w:lang w:val="en-GB"/>
        </w:rPr>
        <w:t xml:space="preserve">was released </w:t>
      </w:r>
      <w:r w:rsidR="00744531">
        <w:rPr>
          <w:lang w:val="en-GB"/>
        </w:rPr>
        <w:t>b</w:t>
      </w:r>
      <w:r w:rsidR="00575CC1">
        <w:rPr>
          <w:lang w:val="en-GB"/>
        </w:rPr>
        <w:t>y the EANM</w:t>
      </w:r>
      <w:r w:rsidR="000056EF">
        <w:rPr>
          <w:lang w:val="en-GB"/>
        </w:rPr>
        <w:t xml:space="preserve"> (</w:t>
      </w:r>
      <w:hyperlink r:id="rId9" w:history="1">
        <w:r w:rsidR="000056EF" w:rsidRPr="00B20261">
          <w:rPr>
            <w:rStyle w:val="Hyperlink"/>
            <w:lang w:val="en-GB"/>
          </w:rPr>
          <w:t>http://www.eanm.org/publications/dosage_calculator.php?navId=285</w:t>
        </w:r>
      </w:hyperlink>
      <w:r w:rsidR="000056EF">
        <w:rPr>
          <w:lang w:val="en-GB"/>
        </w:rPr>
        <w:t xml:space="preserve">). In 2012, as an offspring of </w:t>
      </w:r>
      <w:r w:rsidR="007A575C">
        <w:rPr>
          <w:lang w:val="en-GB"/>
        </w:rPr>
        <w:t xml:space="preserve">a </w:t>
      </w:r>
      <w:r w:rsidR="000056EF">
        <w:rPr>
          <w:lang w:val="en-GB"/>
        </w:rPr>
        <w:t>recent project of the European Union (</w:t>
      </w:r>
      <w:hyperlink r:id="rId10" w:history="1">
        <w:r w:rsidR="000056EF" w:rsidRPr="00B20261">
          <w:rPr>
            <w:rStyle w:val="Hyperlink"/>
            <w:lang w:val="en-GB"/>
          </w:rPr>
          <w:t>www.peddose.net</w:t>
        </w:r>
      </w:hyperlink>
      <w:r w:rsidR="000056EF">
        <w:rPr>
          <w:lang w:val="en-GB"/>
        </w:rPr>
        <w:t xml:space="preserve">), an </w:t>
      </w:r>
      <w:r w:rsidR="008A5798">
        <w:rPr>
          <w:lang w:val="en-GB"/>
        </w:rPr>
        <w:t xml:space="preserve">application for </w:t>
      </w:r>
      <w:proofErr w:type="spellStart"/>
      <w:r w:rsidR="008A5798">
        <w:rPr>
          <w:lang w:val="en-GB"/>
        </w:rPr>
        <w:t>iPhone</w:t>
      </w:r>
      <w:proofErr w:type="spellEnd"/>
      <w:r w:rsidR="008A5798">
        <w:rPr>
          <w:lang w:val="en-GB"/>
        </w:rPr>
        <w:t>/</w:t>
      </w:r>
      <w:proofErr w:type="spellStart"/>
      <w:r w:rsidR="008A5798">
        <w:rPr>
          <w:lang w:val="en-GB"/>
        </w:rPr>
        <w:t>iP</w:t>
      </w:r>
      <w:r w:rsidR="00744531">
        <w:rPr>
          <w:lang w:val="en-GB"/>
        </w:rPr>
        <w:t>ad</w:t>
      </w:r>
      <w:proofErr w:type="spellEnd"/>
      <w:r w:rsidR="00744531">
        <w:rPr>
          <w:lang w:val="en-GB"/>
        </w:rPr>
        <w:t xml:space="preserve"> (</w:t>
      </w:r>
      <w:proofErr w:type="spellStart"/>
      <w:r w:rsidR="008A5798">
        <w:rPr>
          <w:lang w:val="en-GB"/>
        </w:rPr>
        <w:t>iApp</w:t>
      </w:r>
      <w:proofErr w:type="spellEnd"/>
      <w:r w:rsidR="00744531">
        <w:rPr>
          <w:lang w:val="en-GB"/>
        </w:rPr>
        <w:t>)</w:t>
      </w:r>
      <w:r w:rsidR="000056EF">
        <w:rPr>
          <w:lang w:val="en-GB"/>
        </w:rPr>
        <w:t xml:space="preserve"> was </w:t>
      </w:r>
      <w:r w:rsidR="00744531">
        <w:rPr>
          <w:lang w:val="en-GB"/>
        </w:rPr>
        <w:t>created</w:t>
      </w:r>
      <w:r w:rsidR="000056EF">
        <w:rPr>
          <w:lang w:val="en-GB"/>
        </w:rPr>
        <w:t xml:space="preserve"> for facilitating the activity </w:t>
      </w:r>
      <w:r w:rsidR="008D35A6">
        <w:rPr>
          <w:lang w:val="en-GB"/>
        </w:rPr>
        <w:t>calculation</w:t>
      </w:r>
      <w:r w:rsidR="004D1150">
        <w:rPr>
          <w:lang w:val="en-GB"/>
        </w:rPr>
        <w:t>.</w:t>
      </w:r>
    </w:p>
    <w:p w:rsidR="000056EF" w:rsidRDefault="008D35A6" w:rsidP="004D1150">
      <w:pPr>
        <w:pStyle w:val="PlainText"/>
        <w:spacing w:line="276" w:lineRule="auto"/>
        <w:jc w:val="both"/>
        <w:rPr>
          <w:lang w:val="en-GB"/>
        </w:rPr>
      </w:pPr>
      <w:r>
        <w:rPr>
          <w:lang w:val="en-GB"/>
        </w:rPr>
        <w:t>(</w:t>
      </w:r>
      <w:hyperlink r:id="rId11" w:history="1">
        <w:r w:rsidRPr="008D35A6">
          <w:rPr>
            <w:rStyle w:val="Hyperlink"/>
            <w:lang w:val="en-US"/>
          </w:rPr>
          <w:t>http://itunes.apple.com/us/app/peddose/id492680472?mt=8</w:t>
        </w:r>
      </w:hyperlink>
      <w:r>
        <w:rPr>
          <w:lang w:val="en-US"/>
        </w:rPr>
        <w:t>)</w:t>
      </w:r>
      <w:r w:rsidR="000056EF">
        <w:rPr>
          <w:lang w:val="en-GB"/>
        </w:rPr>
        <w:t>.</w:t>
      </w:r>
    </w:p>
    <w:p w:rsidR="008D35A6" w:rsidRDefault="008D35A6" w:rsidP="00744531">
      <w:pPr>
        <w:jc w:val="both"/>
        <w:rPr>
          <w:lang w:val="en-GB"/>
        </w:rPr>
      </w:pPr>
    </w:p>
    <w:p w:rsidR="009976EC" w:rsidRDefault="008A5798" w:rsidP="00744531">
      <w:pPr>
        <w:jc w:val="both"/>
        <w:rPr>
          <w:lang w:val="en-GB"/>
        </w:rPr>
      </w:pPr>
      <w:r>
        <w:rPr>
          <w:lang w:val="en-GB"/>
        </w:rPr>
        <w:t>In 2010</w:t>
      </w:r>
      <w:r w:rsidR="004D1150">
        <w:rPr>
          <w:lang w:val="en-GB"/>
        </w:rPr>
        <w:t xml:space="preserve"> members of the SNMMI</w:t>
      </w:r>
      <w:r>
        <w:rPr>
          <w:lang w:val="en-GB"/>
        </w:rPr>
        <w:t>, SPR and ACR, with support from the Image Gently Campaign,</w:t>
      </w:r>
      <w:r w:rsidR="004D1150">
        <w:rPr>
          <w:lang w:val="en-GB"/>
        </w:rPr>
        <w:t xml:space="preserve"> developed</w:t>
      </w:r>
      <w:r w:rsidR="006C5A0F" w:rsidRPr="006C5A0F">
        <w:rPr>
          <w:lang w:val="en-GB"/>
        </w:rPr>
        <w:t xml:space="preserve"> the North American consens</w:t>
      </w:r>
      <w:r w:rsidR="006C5A0F">
        <w:rPr>
          <w:lang w:val="en-GB"/>
        </w:rPr>
        <w:t>us guidelines</w:t>
      </w:r>
      <w:r w:rsidR="004D1150">
        <w:rPr>
          <w:lang w:val="en-GB"/>
        </w:rPr>
        <w:t>, which</w:t>
      </w:r>
      <w:r w:rsidR="006C5A0F">
        <w:rPr>
          <w:lang w:val="en-GB"/>
        </w:rPr>
        <w:t xml:space="preserve"> recommended </w:t>
      </w:r>
      <w:r w:rsidR="006C5A0F" w:rsidRPr="006C5A0F">
        <w:rPr>
          <w:lang w:val="en-GB"/>
        </w:rPr>
        <w:t>a set of administered activitie</w:t>
      </w:r>
      <w:r>
        <w:rPr>
          <w:lang w:val="en-GB"/>
        </w:rPr>
        <w:t>s for</w:t>
      </w:r>
      <w:r w:rsidR="006C5A0F" w:rsidRPr="006C5A0F">
        <w:rPr>
          <w:lang w:val="en-GB"/>
        </w:rPr>
        <w:t xml:space="preserve"> use in </w:t>
      </w:r>
      <w:proofErr w:type="spellStart"/>
      <w:r w:rsidR="006C5A0F" w:rsidRPr="006C5A0F">
        <w:rPr>
          <w:lang w:val="en-GB"/>
        </w:rPr>
        <w:t>pediatric</w:t>
      </w:r>
      <w:proofErr w:type="spellEnd"/>
      <w:r w:rsidR="006C5A0F" w:rsidRPr="006C5A0F">
        <w:rPr>
          <w:lang w:val="en-GB"/>
        </w:rPr>
        <w:t xml:space="preserve"> nuclear medicine in North America </w:t>
      </w:r>
      <w:r w:rsidR="00AE0474">
        <w:rPr>
          <w:lang w:val="en-GB"/>
        </w:rPr>
        <w:fldChar w:fldCharType="begin">
          <w:fldData xml:space="preserve">PEVuZE5vdGU+PENpdGU+PEF1dGhvcj5HZWxmYW5kPC9BdXRob3I+PFllYXI+MjAxMTwvWWVhcj48
UmVjTnVtPjIzNzM8L1JlY051bT48RGlzcGxheVRleHQ+WzNdPC9EaXNwbGF5VGV4dD48cmVjb3Jk
PjxyZWMtbnVtYmVyPjIzNzM8L3JlYy1udW1iZXI+PGZvcmVpZ24ta2V5cz48a2V5IGFwcD0iRU4i
IGRiLWlkPSIydnBycHJmZHFmZWRzcGVyMHhseDI1NXdkZGFlOTB3ZGZyZWQiPjIzNzM8L2tleT48
L2ZvcmVpZ24ta2V5cz48cmVmLXR5cGUgbmFtZT0iSm91cm5hbCBBcnRpY2xlIj4xNzwvcmVmLXR5
cGU+PGNvbnRyaWJ1dG9ycz48YXV0aG9ycz48YXV0aG9yPkdlbGZhbmQsIE0uIEouPC9hdXRob3I+
PGF1dGhvcj5QYXJpc2ksIE0uIFQuPC9hdXRob3I+PGF1dGhvcj5UcmV2ZXMsIFMuIFQuPC9hdXRo
b3I+PGF1dGhvcj5QZWRpYXRyaWMgTnVjbGVhciBNZWRpY2luZSBEb3NlIFJlZHVjdGlvbiwgV29y
a2dyb3VwPC9hdXRob3I+PC9hdXRob3JzPjwvY29udHJpYnV0b3JzPjxhdXRoLWFkZHJlc3M+U2Vj
dGlvbiBvZiBOdWNsZWFyIE1lZGljaW5lLCBEZXBhcnRtZW50IG9mIFJhZGlvbG9neSwgQ2luY2lu
bmF0aSBDaGlsZHJlbiZhcG9zO3MgSG9zcGl0YWwsIENpbmNpbm5hdGksIE9oaW8sIFVTQS48L2F1
dGgtYWRkcmVzcz48dGl0bGVzPjx0aXRsZT5QZWRpYXRyaWMgcmFkaW9waGFybWFjZXV0aWNhbCBh
ZG1pbmlzdGVyZWQgZG9zZXM6IDIwMTAgTm9ydGggQW1lcmljYW4gY29uc2Vuc3VzIGd1aWRlbGlu
ZXM8L3RpdGxlPjxzZWNvbmRhcnktdGl0bGU+SiBOdWNsIE1lZDwvc2Vjb25kYXJ5LXRpdGxlPjxh
bHQtdGl0bGU+Sm91cm5hbCBvZiBudWNsZWFyIG1lZGljaW5lIDogb2ZmaWNpYWwgcHVibGljYXRp
b24sIFNvY2lldHkgb2YgTnVjbGVhciBNZWRpY2luZTwvYWx0LXRpdGxlPjwvdGl0bGVzPjxwZXJp
b2RpY2FsPjxmdWxsLXRpdGxlPkogTnVjbCBNZWQ8L2Z1bGwtdGl0bGU+PC9wZXJpb2RpY2FsPjxw
YWdlcz4zMTgtMjI8L3BhZ2VzPjx2b2x1bWU+NTI8L3ZvbHVtZT48bnVtYmVyPjI8L251bWJlcj48
ZWRpdGlvbj4yMDExLzAxLzE1PC9lZGl0aW9uPjxrZXl3b3Jkcz48a2V5d29yZD5BZHVsdDwva2V5
d29yZD48a2V5d29yZD5BZ2luZy9waHlzaW9sb2d5PC9rZXl3b3JkPjxrZXl3b3JkPkFsZ29yaXRo
bXM8L2tleXdvcmQ+PGtleXdvcmQ+Q2hpbGQ8L2tleXdvcmQ+PGtleXdvcmQ+Q29uc2Vuc3VzPC9r
ZXl3b3JkPjxrZXl3b3JkPkRvc2UtUmVzcG9uc2UgUmVsYXRpb25zaGlwLCBSYWRpYXRpb248L2tl
eXdvcmQ+PGtleXdvcmQ+SGVhbHRoIENhcmUgU3VydmV5czwva2V5d29yZD48a2V5d29yZD5IdW1h
bnM8L2tleXdvcmQ+PGtleXdvcmQ+Tm9ydGggQW1lcmljYTwva2V5d29yZD48a2V5d29yZD5QZWRp
YXRyaWNzLypzdGFuZGFyZHM8L2tleXdvcmQ+PGtleXdvcmQ+UmFkaW9udWNsaWRlIEltYWdpbmcv
KnN0YW5kYXJkczwva2V5d29yZD48a2V5d29yZD5SYWRpb3BoYXJtYWNldXRpY2Fscy8qYWRtaW5p
c3RyYXRpb24gJmFtcDsgZG9zYWdlLypzdGFuZGFyZHM8L2tleXdvcmQ+PGtleXdvcmQ+UmVmZXJl
bmNlIFN0YW5kYXJkczwva2V5d29yZD48a2V5d29yZD5Ub21vZ3JhcGh5LCBFbWlzc2lvbi1Db21w
dXRlZC9zdGFuZGFyZHM8L2tleXdvcmQ+PC9rZXl3b3Jkcz48ZGF0ZXM+PHllYXI+MjAxMTwveWVh
cj48cHViLWRhdGVzPjxkYXRlPkZlYjwvZGF0ZT48L3B1Yi1kYXRlcz48L2RhdGVzPjxpc2JuPjE1
MzUtNTY2NyAoRWxlY3Ryb25pYykmI3hEOzAxNjEtNTUwNSAoTGlua2luZyk8L2lzYm4+PGFjY2Vz
c2lvbi1udW0+MjEyMzMxODI8L2FjY2Vzc2lvbi1udW0+PHdvcmstdHlwZT5HdWlkZWxpbmU8L3dv
cmstdHlwZT48dXJscz48cmVsYXRlZC11cmxzPjx1cmw+aHR0cDovL3d3dy5uY2JpLm5sbS5uaWgu
Z292L3B1Ym1lZC8yMTIzMzE4MjwvdXJsPjwvcmVsYXRlZC11cmxzPjwvdXJscz48ZWxlY3Ryb25p
Yy1yZXNvdXJjZS1udW0+MTAuMjk2Ny9qbnVtZWQuMTEwLjA4NDMyNzwvZWxlY3Ryb25pYy1yZXNv
dXJjZS1udW0+PGxhbmd1YWdlPmVuZzwvbGFuZ3VhZ2U+PC9yZWNvcmQ+PC9DaXRlPjwvRW5kTm90
ZT5=
</w:fldData>
        </w:fldChar>
      </w:r>
      <w:r w:rsidR="00C1711C">
        <w:rPr>
          <w:lang w:val="en-GB"/>
        </w:rPr>
        <w:instrText xml:space="preserve"> ADDIN EN.CITE </w:instrText>
      </w:r>
      <w:r w:rsidR="00AE0474">
        <w:rPr>
          <w:lang w:val="en-GB"/>
        </w:rPr>
        <w:fldChar w:fldCharType="begin">
          <w:fldData xml:space="preserve">PEVuZE5vdGU+PENpdGU+PEF1dGhvcj5HZWxmYW5kPC9BdXRob3I+PFllYXI+MjAxMTwvWWVhcj48
UmVjTnVtPjIzNzM8L1JlY051bT48RGlzcGxheVRleHQ+WzNdPC9EaXNwbGF5VGV4dD48cmVjb3Jk
PjxyZWMtbnVtYmVyPjIzNzM8L3JlYy1udW1iZXI+PGZvcmVpZ24ta2V5cz48a2V5IGFwcD0iRU4i
IGRiLWlkPSIydnBycHJmZHFmZWRzcGVyMHhseDI1NXdkZGFlOTB3ZGZyZWQiPjIzNzM8L2tleT48
L2ZvcmVpZ24ta2V5cz48cmVmLXR5cGUgbmFtZT0iSm91cm5hbCBBcnRpY2xlIj4xNzwvcmVmLXR5
cGU+PGNvbnRyaWJ1dG9ycz48YXV0aG9ycz48YXV0aG9yPkdlbGZhbmQsIE0uIEouPC9hdXRob3I+
PGF1dGhvcj5QYXJpc2ksIE0uIFQuPC9hdXRob3I+PGF1dGhvcj5UcmV2ZXMsIFMuIFQuPC9hdXRo
b3I+PGF1dGhvcj5QZWRpYXRyaWMgTnVjbGVhciBNZWRpY2luZSBEb3NlIFJlZHVjdGlvbiwgV29y
a2dyb3VwPC9hdXRob3I+PC9hdXRob3JzPjwvY29udHJpYnV0b3JzPjxhdXRoLWFkZHJlc3M+U2Vj
dGlvbiBvZiBOdWNsZWFyIE1lZGljaW5lLCBEZXBhcnRtZW50IG9mIFJhZGlvbG9neSwgQ2luY2lu
bmF0aSBDaGlsZHJlbiZhcG9zO3MgSG9zcGl0YWwsIENpbmNpbm5hdGksIE9oaW8sIFVTQS48L2F1
dGgtYWRkcmVzcz48dGl0bGVzPjx0aXRsZT5QZWRpYXRyaWMgcmFkaW9waGFybWFjZXV0aWNhbCBh
ZG1pbmlzdGVyZWQgZG9zZXM6IDIwMTAgTm9ydGggQW1lcmljYW4gY29uc2Vuc3VzIGd1aWRlbGlu
ZXM8L3RpdGxlPjxzZWNvbmRhcnktdGl0bGU+SiBOdWNsIE1lZDwvc2Vjb25kYXJ5LXRpdGxlPjxh
bHQtdGl0bGU+Sm91cm5hbCBvZiBudWNsZWFyIG1lZGljaW5lIDogb2ZmaWNpYWwgcHVibGljYXRp
b24sIFNvY2lldHkgb2YgTnVjbGVhciBNZWRpY2luZTwvYWx0LXRpdGxlPjwvdGl0bGVzPjxwZXJp
b2RpY2FsPjxmdWxsLXRpdGxlPkogTnVjbCBNZWQ8L2Z1bGwtdGl0bGU+PC9wZXJpb2RpY2FsPjxw
YWdlcz4zMTgtMjI8L3BhZ2VzPjx2b2x1bWU+NTI8L3ZvbHVtZT48bnVtYmVyPjI8L251bWJlcj48
ZWRpdGlvbj4yMDExLzAxLzE1PC9lZGl0aW9uPjxrZXl3b3Jkcz48a2V5d29yZD5BZHVsdDwva2V5
d29yZD48a2V5d29yZD5BZ2luZy9waHlzaW9sb2d5PC9rZXl3b3JkPjxrZXl3b3JkPkFsZ29yaXRo
bXM8L2tleXdvcmQ+PGtleXdvcmQ+Q2hpbGQ8L2tleXdvcmQ+PGtleXdvcmQ+Q29uc2Vuc3VzPC9r
ZXl3b3JkPjxrZXl3b3JkPkRvc2UtUmVzcG9uc2UgUmVsYXRpb25zaGlwLCBSYWRpYXRpb248L2tl
eXdvcmQ+PGtleXdvcmQ+SGVhbHRoIENhcmUgU3VydmV5czwva2V5d29yZD48a2V5d29yZD5IdW1h
bnM8L2tleXdvcmQ+PGtleXdvcmQ+Tm9ydGggQW1lcmljYTwva2V5d29yZD48a2V5d29yZD5QZWRp
YXRyaWNzLypzdGFuZGFyZHM8L2tleXdvcmQ+PGtleXdvcmQ+UmFkaW9udWNsaWRlIEltYWdpbmcv
KnN0YW5kYXJkczwva2V5d29yZD48a2V5d29yZD5SYWRpb3BoYXJtYWNldXRpY2Fscy8qYWRtaW5p
c3RyYXRpb24gJmFtcDsgZG9zYWdlLypzdGFuZGFyZHM8L2tleXdvcmQ+PGtleXdvcmQ+UmVmZXJl
bmNlIFN0YW5kYXJkczwva2V5d29yZD48a2V5d29yZD5Ub21vZ3JhcGh5LCBFbWlzc2lvbi1Db21w
dXRlZC9zdGFuZGFyZHM8L2tleXdvcmQ+PC9rZXl3b3Jkcz48ZGF0ZXM+PHllYXI+MjAxMTwveWVh
cj48cHViLWRhdGVzPjxkYXRlPkZlYjwvZGF0ZT48L3B1Yi1kYXRlcz48L2RhdGVzPjxpc2JuPjE1
MzUtNTY2NyAoRWxlY3Ryb25pYykmI3hEOzAxNjEtNTUwNSAoTGlua2luZyk8L2lzYm4+PGFjY2Vz
c2lvbi1udW0+MjEyMzMxODI8L2FjY2Vzc2lvbi1udW0+PHdvcmstdHlwZT5HdWlkZWxpbmU8L3dv
cmstdHlwZT48dXJscz48cmVsYXRlZC11cmxzPjx1cmw+aHR0cDovL3d3dy5uY2JpLm5sbS5uaWgu
Z292L3B1Ym1lZC8yMTIzMzE4MjwvdXJsPjwvcmVsYXRlZC11cmxzPjwvdXJscz48ZWxlY3Ryb25p
Yy1yZXNvdXJjZS1udW0+MTAuMjk2Ny9qbnVtZWQuMTEwLjA4NDMyNzwvZWxlY3Ryb25pYy1yZXNv
dXJjZS1udW0+PGxhbmd1YWdlPmVuZzwvbGFuZ3VhZ2U+PC9yZWNvcmQ+PC9DaXRlPjwvRW5kTm90
ZT5=
</w:fldData>
        </w:fldChar>
      </w:r>
      <w:r w:rsidR="00C1711C">
        <w:rPr>
          <w:lang w:val="en-GB"/>
        </w:rPr>
        <w:instrText xml:space="preserve"> ADDIN EN.CITE.DATA </w:instrText>
      </w:r>
      <w:r w:rsidR="00AE0474">
        <w:rPr>
          <w:lang w:val="en-GB"/>
        </w:rPr>
      </w:r>
      <w:r w:rsidR="00AE0474">
        <w:rPr>
          <w:lang w:val="en-GB"/>
        </w:rPr>
        <w:fldChar w:fldCharType="end"/>
      </w:r>
      <w:r w:rsidR="00AE0474">
        <w:rPr>
          <w:lang w:val="en-GB"/>
        </w:rPr>
      </w:r>
      <w:r w:rsidR="00AE0474">
        <w:rPr>
          <w:lang w:val="en-GB"/>
        </w:rPr>
        <w:fldChar w:fldCharType="separate"/>
      </w:r>
      <w:r w:rsidR="00C1711C">
        <w:rPr>
          <w:noProof/>
          <w:lang w:val="en-GB"/>
        </w:rPr>
        <w:t>[</w:t>
      </w:r>
      <w:hyperlink w:anchor="_ENREF_3" w:tooltip="Gelfand, 2011 #2373" w:history="1">
        <w:r w:rsidR="00301885">
          <w:rPr>
            <w:noProof/>
            <w:lang w:val="en-GB"/>
          </w:rPr>
          <w:t>3</w:t>
        </w:r>
      </w:hyperlink>
      <w:r w:rsidR="00C1711C">
        <w:rPr>
          <w:noProof/>
          <w:lang w:val="en-GB"/>
        </w:rPr>
        <w:t>]</w:t>
      </w:r>
      <w:r w:rsidR="00AE0474">
        <w:rPr>
          <w:lang w:val="en-GB"/>
        </w:rPr>
        <w:fldChar w:fldCharType="end"/>
      </w:r>
      <w:r w:rsidR="00E23FA0">
        <w:rPr>
          <w:lang w:val="en-GB"/>
        </w:rPr>
        <w:t>.</w:t>
      </w:r>
      <w:r w:rsidR="008142FE">
        <w:rPr>
          <w:lang w:val="en-GB"/>
        </w:rPr>
        <w:t xml:space="preserve"> The</w:t>
      </w:r>
      <w:r w:rsidR="008142FE" w:rsidRPr="00A448AD">
        <w:rPr>
          <w:lang w:val="en-GB"/>
        </w:rPr>
        <w:t xml:space="preserve"> </w:t>
      </w:r>
      <w:r w:rsidR="008142FE">
        <w:rPr>
          <w:lang w:val="en-GB"/>
        </w:rPr>
        <w:t>North American consensus guidelines suggest that the EANM paediatric dosage card may also be used for most of the selected radiopharmaceuticals.</w:t>
      </w:r>
    </w:p>
    <w:p w:rsidR="00F104C8" w:rsidRPr="009976EC" w:rsidRDefault="00A448AD" w:rsidP="00744531">
      <w:pPr>
        <w:jc w:val="both"/>
        <w:rPr>
          <w:lang w:val="en-GB"/>
        </w:rPr>
      </w:pPr>
      <w:r>
        <w:rPr>
          <w:lang w:val="en-GB"/>
        </w:rPr>
        <w:t xml:space="preserve">During the EANM congress in 2012 a working group </w:t>
      </w:r>
      <w:r w:rsidR="008142FE">
        <w:rPr>
          <w:lang w:val="en-GB"/>
        </w:rPr>
        <w:t>represen</w:t>
      </w:r>
      <w:r w:rsidR="009657E5">
        <w:rPr>
          <w:lang w:val="en-GB"/>
        </w:rPr>
        <w:t>t</w:t>
      </w:r>
      <w:r w:rsidR="008142FE">
        <w:rPr>
          <w:lang w:val="en-GB"/>
        </w:rPr>
        <w:t>ing</w:t>
      </w:r>
      <w:r w:rsidR="009657E5">
        <w:rPr>
          <w:lang w:val="en-GB"/>
        </w:rPr>
        <w:t xml:space="preserve"> both groups</w:t>
      </w:r>
      <w:r>
        <w:rPr>
          <w:lang w:val="en-GB"/>
        </w:rPr>
        <w:t xml:space="preserve"> </w:t>
      </w:r>
      <w:r w:rsidR="008142FE">
        <w:rPr>
          <w:lang w:val="en-GB"/>
        </w:rPr>
        <w:t>was established</w:t>
      </w:r>
      <w:r>
        <w:rPr>
          <w:lang w:val="en-GB"/>
        </w:rPr>
        <w:t xml:space="preserve"> to harmonize the guidelines published by </w:t>
      </w:r>
      <w:r w:rsidR="007A575C">
        <w:rPr>
          <w:lang w:val="en-GB"/>
        </w:rPr>
        <w:t xml:space="preserve">the </w:t>
      </w:r>
      <w:r>
        <w:rPr>
          <w:lang w:val="en-GB"/>
        </w:rPr>
        <w:t>EANM and SNMMI.</w:t>
      </w:r>
    </w:p>
    <w:p w:rsidR="008142FE" w:rsidRDefault="008142FE" w:rsidP="00744531">
      <w:pPr>
        <w:jc w:val="both"/>
        <w:rPr>
          <w:lang w:val="en-GB"/>
        </w:rPr>
      </w:pPr>
    </w:p>
    <w:p w:rsidR="005130AC" w:rsidRPr="00A448AD" w:rsidRDefault="008142FE" w:rsidP="00744531">
      <w:pPr>
        <w:jc w:val="both"/>
        <w:rPr>
          <w:lang w:val="en-GB"/>
        </w:rPr>
      </w:pPr>
      <w:r>
        <w:rPr>
          <w:lang w:val="en-GB"/>
        </w:rPr>
        <w:t>T</w:t>
      </w:r>
      <w:r w:rsidR="00A448AD">
        <w:rPr>
          <w:lang w:val="en-GB"/>
        </w:rPr>
        <w:t xml:space="preserve">he purpose of this work is to identify differences </w:t>
      </w:r>
      <w:r>
        <w:rPr>
          <w:lang w:val="en-GB"/>
        </w:rPr>
        <w:t xml:space="preserve">in dose recommendations between the EANM and North American guidelines, and to suggest changes </w:t>
      </w:r>
      <w:r w:rsidR="00A448AD">
        <w:rPr>
          <w:lang w:val="en-GB"/>
        </w:rPr>
        <w:t>for harmonizing the respective recommendations.</w:t>
      </w:r>
    </w:p>
    <w:p w:rsidR="009976EC" w:rsidRDefault="009976EC" w:rsidP="009976EC">
      <w:pPr>
        <w:spacing w:line="480" w:lineRule="auto"/>
        <w:jc w:val="both"/>
        <w:rPr>
          <w:b/>
          <w:sz w:val="28"/>
          <w:lang w:val="en-GB"/>
        </w:rPr>
      </w:pPr>
      <w:r w:rsidRPr="004A3E10">
        <w:rPr>
          <w:b/>
          <w:snapToGrid w:val="0"/>
          <w:lang w:val="en-GB"/>
        </w:rPr>
        <w:br w:type="page"/>
      </w:r>
      <w:r>
        <w:rPr>
          <w:b/>
          <w:sz w:val="28"/>
          <w:lang w:val="en-GB"/>
        </w:rPr>
        <w:lastRenderedPageBreak/>
        <w:t>Suggested changes</w:t>
      </w:r>
    </w:p>
    <w:p w:rsidR="00B8765D" w:rsidRDefault="00B8765D" w:rsidP="00B8765D">
      <w:pPr>
        <w:rPr>
          <w:lang w:val="en-US"/>
        </w:rPr>
      </w:pPr>
      <w:r>
        <w:rPr>
          <w:lang w:val="en-US"/>
        </w:rPr>
        <w:t xml:space="preserve">The following tables list recommended administered activity values and effective doses, and are provided for comparison of: (1) the EANM dosage card, </w:t>
      </w:r>
      <w:r w:rsidR="00D15FD2">
        <w:rPr>
          <w:lang w:val="en-US"/>
        </w:rPr>
        <w:t>(2</w:t>
      </w:r>
      <w:r>
        <w:rPr>
          <w:lang w:val="en-US"/>
        </w:rPr>
        <w:t xml:space="preserve">) the North American </w:t>
      </w:r>
      <w:r w:rsidR="00D15FD2">
        <w:rPr>
          <w:lang w:val="en-US"/>
        </w:rPr>
        <w:t>g</w:t>
      </w:r>
      <w:r>
        <w:rPr>
          <w:lang w:val="en-US"/>
        </w:rPr>
        <w:t xml:space="preserve">uideline and </w:t>
      </w:r>
      <w:r w:rsidR="00D15FD2">
        <w:rPr>
          <w:lang w:val="en-US"/>
        </w:rPr>
        <w:t>(3</w:t>
      </w:r>
      <w:proofErr w:type="gramStart"/>
      <w:r>
        <w:rPr>
          <w:lang w:val="en-US"/>
        </w:rPr>
        <w:t>)  suggestions</w:t>
      </w:r>
      <w:proofErr w:type="gramEnd"/>
      <w:r>
        <w:rPr>
          <w:lang w:val="en-US"/>
        </w:rPr>
        <w:t xml:space="preserve"> for </w:t>
      </w:r>
      <w:r w:rsidR="00D15FD2">
        <w:rPr>
          <w:lang w:val="en-US"/>
        </w:rPr>
        <w:t xml:space="preserve">revising </w:t>
      </w:r>
      <w:r>
        <w:rPr>
          <w:lang w:val="en-US"/>
        </w:rPr>
        <w:t>the EANM dosage card.</w:t>
      </w:r>
    </w:p>
    <w:p w:rsidR="00B8765D" w:rsidRPr="004A3E10" w:rsidRDefault="00B8765D" w:rsidP="009976EC">
      <w:pPr>
        <w:spacing w:line="480" w:lineRule="auto"/>
        <w:jc w:val="both"/>
        <w:rPr>
          <w:b/>
          <w:sz w:val="28"/>
          <w:lang w:val="en-GB"/>
        </w:rPr>
      </w:pPr>
    </w:p>
    <w:p w:rsidR="005130AC" w:rsidRPr="00C95B6B" w:rsidRDefault="009657E5" w:rsidP="00A448AD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Renal Cortical </w:t>
      </w:r>
      <w:proofErr w:type="spellStart"/>
      <w:r>
        <w:rPr>
          <w:b/>
          <w:lang w:val="en-US"/>
        </w:rPr>
        <w:t>Scintigraphy</w:t>
      </w:r>
      <w:proofErr w:type="spellEnd"/>
    </w:p>
    <w:p w:rsidR="007E08A7" w:rsidRDefault="004D0B2E" w:rsidP="007E08A7">
      <w:pPr>
        <w:spacing w:after="0"/>
        <w:rPr>
          <w:lang w:val="en-US"/>
        </w:rPr>
      </w:pPr>
      <w:r>
        <w:rPr>
          <w:lang w:val="en-US"/>
        </w:rPr>
        <w:t>Remark:</w:t>
      </w:r>
      <w:r w:rsidR="007E08A7">
        <w:rPr>
          <w:lang w:val="en-US"/>
        </w:rPr>
        <w:t xml:space="preserve"> </w:t>
      </w:r>
      <w:r w:rsidR="006332D9">
        <w:rPr>
          <w:lang w:val="en-US"/>
        </w:rPr>
        <w:t xml:space="preserve">As </w:t>
      </w:r>
      <w:r w:rsidR="008D6539">
        <w:rPr>
          <w:lang w:val="en-US"/>
        </w:rPr>
        <w:t>reported</w:t>
      </w:r>
      <w:r w:rsidR="006332D9">
        <w:rPr>
          <w:lang w:val="en-US"/>
        </w:rPr>
        <w:t xml:space="preserve"> in a recent review on </w:t>
      </w:r>
      <w:proofErr w:type="spellStart"/>
      <w:r w:rsidR="006332D9">
        <w:rPr>
          <w:lang w:val="en-US"/>
        </w:rPr>
        <w:t>b</w:t>
      </w:r>
      <w:r w:rsidR="006332D9" w:rsidRPr="006332D9">
        <w:rPr>
          <w:lang w:val="en-US"/>
        </w:rPr>
        <w:t>iokinetics</w:t>
      </w:r>
      <w:proofErr w:type="spellEnd"/>
      <w:r w:rsidR="006332D9" w:rsidRPr="006332D9">
        <w:rPr>
          <w:lang w:val="en-US"/>
        </w:rPr>
        <w:t xml:space="preserve"> and </w:t>
      </w:r>
      <w:proofErr w:type="spellStart"/>
      <w:r w:rsidR="006332D9" w:rsidRPr="006332D9">
        <w:rPr>
          <w:lang w:val="en-US"/>
        </w:rPr>
        <w:t>dosimetry</w:t>
      </w:r>
      <w:proofErr w:type="spellEnd"/>
      <w:r w:rsidR="006332D9" w:rsidRPr="006332D9">
        <w:rPr>
          <w:lang w:val="en-US"/>
        </w:rPr>
        <w:t xml:space="preserve"> of commonly</w:t>
      </w:r>
      <w:r w:rsidR="006332D9">
        <w:rPr>
          <w:lang w:val="en-US"/>
        </w:rPr>
        <w:t xml:space="preserve"> </w:t>
      </w:r>
      <w:r w:rsidR="006332D9" w:rsidRPr="006332D9">
        <w:rPr>
          <w:lang w:val="en-US"/>
        </w:rPr>
        <w:t>used radiopharmaceuticals in diagnostic</w:t>
      </w:r>
      <w:r w:rsidR="006332D9">
        <w:rPr>
          <w:lang w:val="en-US"/>
        </w:rPr>
        <w:t xml:space="preserve"> </w:t>
      </w:r>
      <w:r w:rsidR="006332D9" w:rsidRPr="006332D9">
        <w:rPr>
          <w:lang w:val="en-US"/>
        </w:rPr>
        <w:t>nuclear medicine</w:t>
      </w:r>
      <w:r w:rsidR="006332D9">
        <w:rPr>
          <w:lang w:val="en-US"/>
        </w:rPr>
        <w:t xml:space="preserve"> </w:t>
      </w:r>
      <w:r w:rsidR="00AE0474">
        <w:rPr>
          <w:lang w:val="en-US"/>
        </w:rPr>
        <w:fldChar w:fldCharType="begin">
          <w:fldData xml:space="preserve">PEVuZE5vdGU+PENpdGU+PEF1dGhvcj5FYmVybGVpbjwvQXV0aG9yPjxZZWFyPjIwMTE8L1llYXI+
PFJlY051bT4yMzYxPC9SZWNOdW0+PERpc3BsYXlUZXh0Pls0XTwvRGlzcGxheVRleHQ+PHJlY29y
ZD48cmVjLW51bWJlcj4yMzYxPC9yZWMtbnVtYmVyPjxmb3JlaWduLWtleXM+PGtleSBhcHA9IkVO
IiBkYi1pZD0iMnZwcnByZmRxZmVkc3BlcjB4bHgyNTV3ZGRhZTkwd2RmcmVkIj4yMzYxPC9rZXk+
PC9mb3JlaWduLWtleXM+PHJlZi10eXBlIG5hbWU9IkpvdXJuYWwgQXJ0aWNsZSI+MTc8L3JlZi10
eXBlPjxjb250cmlidXRvcnM+PGF1dGhvcnM+PGF1dGhvcj5FYmVybGVpbiwgVS48L2F1dGhvcj48
YXV0aG9yPkJyb2VyLCBKLiBILjwvYXV0aG9yPjxhdXRob3I+VmFuZGV2b29yZGUsIEMuPC9hdXRo
b3I+PGF1dGhvcj5TYW50b3MsIFAuPC9hdXRob3I+PGF1dGhvcj5CYXJkaWVzLCBNLjwvYXV0aG9y
PjxhdXRob3I+QmFjaGVyLCBLLjwvYXV0aG9yPjxhdXRob3I+Tm9zc2tlLCBELjwvYXV0aG9yPjxh
dXRob3I+TGFzc21hbm4sIE0uPC9hdXRob3I+PC9hdXRob3JzPjwvY29udHJpYnV0b3JzPjxhdXRo
LWFkZHJlc3M+RGVwYXJ0bWVudCBvZiBOdWNsZWFyIE1lZGljaW5lLCBVbml2ZXJzaXR5IG9mIFd1
cnpidXJnLCBPYmVyZHVycmJhY2hlciBTdHIuIDYsIDk3MDgwIFd1cnpidXJnLCBHZXJtYW55LiBl
YmVybGVpbl91QGtsaW5pay51bmktd3VlcnpidXJnLmRlPC9hdXRoLWFkZHJlc3M+PHRpdGxlcz48
dGl0bGU+Qmlva2luZXRpY3MgYW5kIGRvc2ltZXRyeSBvZiBjb21tb25seSB1c2VkIHJhZGlvcGhh
cm1hY2V1dGljYWxzIGluIGRpYWdub3N0aWMgbnVjbGVhciBtZWRpY2luZSAtIGEgcmV2aWV3PC90
aXRsZT48c2Vjb25kYXJ5LXRpdGxlPkV1ciBKIE51Y2wgTWVkIE1vbCBJbWFnaW5nPC9zZWNvbmRh
cnktdGl0bGU+PGFsdC10aXRsZT5FdXJvcGVhbiBqb3VybmFsIG9mIG51Y2xlYXIgbWVkaWNpbmUg
YW5kIG1vbGVjdWxhciBpbWFnaW5nPC9hbHQtdGl0bGU+PC90aXRsZXM+PHBlcmlvZGljYWw+PGZ1
bGwtdGl0bGU+RXVyIEogTnVjbCBNZWQgTW9sIEltYWdpbmc8L2Z1bGwtdGl0bGU+PC9wZXJpb2Rp
Y2FsPjxhbHQtcGVyaW9kaWNhbD48ZnVsbC10aXRsZT5FdXJvcGVhbiBKb3VybmFsIG9mIE51Y2xl
YXIgTWVkaWNpbmUgYW5kIE1vbGVjdWxhciBJbWFnaW5nPC9mdWxsLXRpdGxlPjxhYmJyLTE+RXVy
IEogTnVjbCBNZWQgTW9sIEk8L2FiYnItMT48L2FsdC1wZXJpb2RpY2FsPjxwYWdlcz4yMjY5LTgx
PC9wYWdlcz48dm9sdW1lPjM4PC92b2x1bWU+PG51bWJlcj4xMjwvbnVtYmVyPjxlZGl0aW9uPjIw
MTEvMDgvMzE8L2VkaXRpb24+PGtleXdvcmRzPjxrZXl3b3JkPipCb2R5IEJ1cmRlbjwva2V5d29y
ZD48a2V5d29yZD5Db21wdXRlciBTaW11bGF0aW9uPC9rZXl3b3JkPjxrZXl3b3JkPkh1bWFuczwv
a2V5d29yZD48a2V5d29yZD5NZXRhYm9saWMgQ2xlYXJhbmNlIFJhdGU8L2tleXdvcmQ+PGtleXdv
cmQ+Kk1vZGVscywgQmlvbG9naWNhbDwva2V5d29yZD48a2V5d29yZD4qUmFkaWF0aW9uIERvc2Fn
ZTwva2V5d29yZD48a2V5d29yZD5SYWRpb21ldHJ5LyptZXRob2RzPC9rZXl3b3JkPjxrZXl3b3Jk
PlJhZGlvcGhhcm1hY2V1dGljYWxzL2FuYWx5c2lzLypkaWFnbm9zdGljIHVzZS8qcGhhcm1hY29r
aW5ldGljczwva2V5d29yZD48L2tleXdvcmRzPjxkYXRlcz48eWVhcj4yMDExPC95ZWFyPjxwdWIt
ZGF0ZXM+PGRhdGU+RGVjPC9kYXRlPjwvcHViLWRhdGVzPjwvZGF0ZXM+PGlzYm4+MTYxOS03MDg5
IChFbGVjdHJvbmljKSYjeEQ7MTYxOS03MDcwIChMaW5raW5nKTwvaXNibj48YWNjZXNzaW9uLW51
bT4yMTg3NzE2NjwvYWNjZXNzaW9uLW51bT48d29yay10eXBlPlJlc2VhcmNoIFN1cHBvcnQsIE5v
bi1VLlMuIEdvdiZhcG9zO3QmI3hEO1Jldmlldzwvd29yay10eXBlPjx1cmxzPjxyZWxhdGVkLXVy
bHM+PHVybD5odHRwOi8vd3d3Lm5jYmkubmxtLm5paC5nb3YvcHVibWVkLzIxODc3MTY2PC91cmw+
PC9yZWxhdGVkLXVybHM+PC91cmxzPjxjdXN0b20yPjMyMTgyNjc8L2N1c3RvbTI+PGVsZWN0cm9u
aWMtcmVzb3VyY2UtbnVtPjEwLjEwMDcvczAwMjU5LTAxMS0xOTA0LXo8L2VsZWN0cm9uaWMtcmVz
b3VyY2UtbnVtPjxsYW5ndWFnZT5lbmc8L2xhbmd1YWdlPjwvcmVjb3JkPjwvQ2l0ZT48L0VuZE5v
dGU+AG==
</w:fldData>
        </w:fldChar>
      </w:r>
      <w:r w:rsidR="008A1C78">
        <w:rPr>
          <w:lang w:val="en-US"/>
        </w:rPr>
        <w:instrText xml:space="preserve"> ADDIN EN.CITE </w:instrText>
      </w:r>
      <w:r w:rsidR="00AE0474">
        <w:rPr>
          <w:lang w:val="en-US"/>
        </w:rPr>
        <w:fldChar w:fldCharType="begin">
          <w:fldData xml:space="preserve">PEVuZE5vdGU+PENpdGU+PEF1dGhvcj5FYmVybGVpbjwvQXV0aG9yPjxZZWFyPjIwMTE8L1llYXI+
PFJlY051bT4yMzYxPC9SZWNOdW0+PERpc3BsYXlUZXh0Pls0XTwvRGlzcGxheVRleHQ+PHJlY29y
ZD48cmVjLW51bWJlcj4yMzYxPC9yZWMtbnVtYmVyPjxmb3JlaWduLWtleXM+PGtleSBhcHA9IkVO
IiBkYi1pZD0iMnZwcnByZmRxZmVkc3BlcjB4bHgyNTV3ZGRhZTkwd2RmcmVkIj4yMzYxPC9rZXk+
PC9mb3JlaWduLWtleXM+PHJlZi10eXBlIG5hbWU9IkpvdXJuYWwgQXJ0aWNsZSI+MTc8L3JlZi10
eXBlPjxjb250cmlidXRvcnM+PGF1dGhvcnM+PGF1dGhvcj5FYmVybGVpbiwgVS48L2F1dGhvcj48
YXV0aG9yPkJyb2VyLCBKLiBILjwvYXV0aG9yPjxhdXRob3I+VmFuZGV2b29yZGUsIEMuPC9hdXRo
b3I+PGF1dGhvcj5TYW50b3MsIFAuPC9hdXRob3I+PGF1dGhvcj5CYXJkaWVzLCBNLjwvYXV0aG9y
PjxhdXRob3I+QmFjaGVyLCBLLjwvYXV0aG9yPjxhdXRob3I+Tm9zc2tlLCBELjwvYXV0aG9yPjxh
dXRob3I+TGFzc21hbm4sIE0uPC9hdXRob3I+PC9hdXRob3JzPjwvY29udHJpYnV0b3JzPjxhdXRo
LWFkZHJlc3M+RGVwYXJ0bWVudCBvZiBOdWNsZWFyIE1lZGljaW5lLCBVbml2ZXJzaXR5IG9mIFd1
cnpidXJnLCBPYmVyZHVycmJhY2hlciBTdHIuIDYsIDk3MDgwIFd1cnpidXJnLCBHZXJtYW55LiBl
YmVybGVpbl91QGtsaW5pay51bmktd3VlcnpidXJnLmRlPC9hdXRoLWFkZHJlc3M+PHRpdGxlcz48
dGl0bGU+Qmlva2luZXRpY3MgYW5kIGRvc2ltZXRyeSBvZiBjb21tb25seSB1c2VkIHJhZGlvcGhh
cm1hY2V1dGljYWxzIGluIGRpYWdub3N0aWMgbnVjbGVhciBtZWRpY2luZSAtIGEgcmV2aWV3PC90
aXRsZT48c2Vjb25kYXJ5LXRpdGxlPkV1ciBKIE51Y2wgTWVkIE1vbCBJbWFnaW5nPC9zZWNvbmRh
cnktdGl0bGU+PGFsdC10aXRsZT5FdXJvcGVhbiBqb3VybmFsIG9mIG51Y2xlYXIgbWVkaWNpbmUg
YW5kIG1vbGVjdWxhciBpbWFnaW5nPC9hbHQtdGl0bGU+PC90aXRsZXM+PHBlcmlvZGljYWw+PGZ1
bGwtdGl0bGU+RXVyIEogTnVjbCBNZWQgTW9sIEltYWdpbmc8L2Z1bGwtdGl0bGU+PC9wZXJpb2Rp
Y2FsPjxhbHQtcGVyaW9kaWNhbD48ZnVsbC10aXRsZT5FdXJvcGVhbiBKb3VybmFsIG9mIE51Y2xl
YXIgTWVkaWNpbmUgYW5kIE1vbGVjdWxhciBJbWFnaW5nPC9mdWxsLXRpdGxlPjxhYmJyLTE+RXVy
IEogTnVjbCBNZWQgTW9sIEk8L2FiYnItMT48L2FsdC1wZXJpb2RpY2FsPjxwYWdlcz4yMjY5LTgx
PC9wYWdlcz48dm9sdW1lPjM4PC92b2x1bWU+PG51bWJlcj4xMjwvbnVtYmVyPjxlZGl0aW9uPjIw
MTEvMDgvMzE8L2VkaXRpb24+PGtleXdvcmRzPjxrZXl3b3JkPipCb2R5IEJ1cmRlbjwva2V5d29y
ZD48a2V5d29yZD5Db21wdXRlciBTaW11bGF0aW9uPC9rZXl3b3JkPjxrZXl3b3JkPkh1bWFuczwv
a2V5d29yZD48a2V5d29yZD5NZXRhYm9saWMgQ2xlYXJhbmNlIFJhdGU8L2tleXdvcmQ+PGtleXdv
cmQ+Kk1vZGVscywgQmlvbG9naWNhbDwva2V5d29yZD48a2V5d29yZD4qUmFkaWF0aW9uIERvc2Fn
ZTwva2V5d29yZD48a2V5d29yZD5SYWRpb21ldHJ5LyptZXRob2RzPC9rZXl3b3JkPjxrZXl3b3Jk
PlJhZGlvcGhhcm1hY2V1dGljYWxzL2FuYWx5c2lzLypkaWFnbm9zdGljIHVzZS8qcGhhcm1hY29r
aW5ldGljczwva2V5d29yZD48L2tleXdvcmRzPjxkYXRlcz48eWVhcj4yMDExPC95ZWFyPjxwdWIt
ZGF0ZXM+PGRhdGU+RGVjPC9kYXRlPjwvcHViLWRhdGVzPjwvZGF0ZXM+PGlzYm4+MTYxOS03MDg5
IChFbGVjdHJvbmljKSYjeEQ7MTYxOS03MDcwIChMaW5raW5nKTwvaXNibj48YWNjZXNzaW9uLW51
bT4yMTg3NzE2NjwvYWNjZXNzaW9uLW51bT48d29yay10eXBlPlJlc2VhcmNoIFN1cHBvcnQsIE5v
bi1VLlMuIEdvdiZhcG9zO3QmI3hEO1Jldmlldzwvd29yay10eXBlPjx1cmxzPjxyZWxhdGVkLXVy
bHM+PHVybD5odHRwOi8vd3d3Lm5jYmkubmxtLm5paC5nb3YvcHVibWVkLzIxODc3MTY2PC91cmw+
PC9yZWxhdGVkLXVybHM+PC91cmxzPjxjdXN0b20yPjMyMTgyNjc8L2N1c3RvbTI+PGVsZWN0cm9u
aWMtcmVzb3VyY2UtbnVtPjEwLjEwMDcvczAwMjU5LTAxMS0xOTA0LXo8L2VsZWN0cm9uaWMtcmVz
b3VyY2UtbnVtPjxsYW5ndWFnZT5lbmc8L2xhbmd1YWdlPjwvcmVjb3JkPjwvQ2l0ZT48L0VuZE5v
dGU+AG==
</w:fldData>
        </w:fldChar>
      </w:r>
      <w:r w:rsidR="008A1C78">
        <w:rPr>
          <w:lang w:val="en-US"/>
        </w:rPr>
        <w:instrText xml:space="preserve"> ADDIN EN.CITE.DATA </w:instrText>
      </w:r>
      <w:r w:rsidR="00AE0474">
        <w:rPr>
          <w:lang w:val="en-US"/>
        </w:rPr>
      </w:r>
      <w:r w:rsidR="00AE0474">
        <w:rPr>
          <w:lang w:val="en-US"/>
        </w:rPr>
        <w:fldChar w:fldCharType="end"/>
      </w:r>
      <w:r w:rsidR="00AE0474">
        <w:rPr>
          <w:lang w:val="en-US"/>
        </w:rPr>
      </w:r>
      <w:r w:rsidR="00AE0474">
        <w:rPr>
          <w:lang w:val="en-US"/>
        </w:rPr>
        <w:fldChar w:fldCharType="separate"/>
      </w:r>
      <w:r w:rsidR="008A1C78">
        <w:rPr>
          <w:noProof/>
          <w:lang w:val="en-US"/>
        </w:rPr>
        <w:t>[</w:t>
      </w:r>
      <w:hyperlink w:anchor="_ENREF_4" w:tooltip="Eberlein, 2011 #2361" w:history="1">
        <w:r w:rsidR="00301885">
          <w:rPr>
            <w:noProof/>
            <w:lang w:val="en-US"/>
          </w:rPr>
          <w:t>4</w:t>
        </w:r>
      </w:hyperlink>
      <w:r w:rsidR="008A1C78">
        <w:rPr>
          <w:noProof/>
          <w:lang w:val="en-US"/>
        </w:rPr>
        <w:t>]</w:t>
      </w:r>
      <w:r w:rsidR="00AE0474">
        <w:rPr>
          <w:lang w:val="en-US"/>
        </w:rPr>
        <w:fldChar w:fldCharType="end"/>
      </w:r>
      <w:r>
        <w:rPr>
          <w:lang w:val="en-US"/>
        </w:rPr>
        <w:t xml:space="preserve"> the data on </w:t>
      </w:r>
      <w:r w:rsidRPr="004E47DA">
        <w:rPr>
          <w:vertAlign w:val="superscript"/>
          <w:lang w:val="en-US"/>
        </w:rPr>
        <w:t>99m</w:t>
      </w:r>
      <w:r w:rsidRPr="004E47DA">
        <w:rPr>
          <w:lang w:val="en-US"/>
        </w:rPr>
        <w:t>Tc-Dimercaptosuccinic Acid</w:t>
      </w:r>
      <w:r>
        <w:rPr>
          <w:lang w:val="en-US"/>
        </w:rPr>
        <w:t xml:space="preserve"> (DMSA) </w:t>
      </w:r>
      <w:r w:rsidR="008D6539">
        <w:rPr>
          <w:lang w:val="en-US"/>
        </w:rPr>
        <w:t>were</w:t>
      </w:r>
      <w:r>
        <w:rPr>
          <w:lang w:val="en-US"/>
        </w:rPr>
        <w:t xml:space="preserve"> collected more than </w:t>
      </w:r>
      <w:r w:rsidR="00D44A09">
        <w:rPr>
          <w:lang w:val="en-US"/>
        </w:rPr>
        <w:t>20</w:t>
      </w:r>
      <w:r w:rsidR="00877D23">
        <w:rPr>
          <w:lang w:val="en-US"/>
        </w:rPr>
        <w:t xml:space="preserve"> </w:t>
      </w:r>
      <w:r>
        <w:rPr>
          <w:lang w:val="en-US"/>
        </w:rPr>
        <w:t>years ago and have never been updated</w:t>
      </w:r>
      <w:r w:rsidR="00877D23">
        <w:rPr>
          <w:lang w:val="en-US"/>
        </w:rPr>
        <w:t xml:space="preserve">. </w:t>
      </w:r>
      <w:r>
        <w:rPr>
          <w:lang w:val="en-US"/>
        </w:rPr>
        <w:t>Particularly</w:t>
      </w:r>
      <w:r w:rsidR="008D6539">
        <w:rPr>
          <w:lang w:val="en-US"/>
        </w:rPr>
        <w:t>,</w:t>
      </w:r>
      <w:r>
        <w:rPr>
          <w:lang w:val="en-US"/>
        </w:rPr>
        <w:t xml:space="preserve"> the data on the effective dose given in ICRP publication 80 </w:t>
      </w:r>
      <w:r w:rsidR="00AE0474">
        <w:rPr>
          <w:lang w:val="en-US"/>
        </w:rPr>
        <w:fldChar w:fldCharType="begin"/>
      </w:r>
      <w:r w:rsidR="008A1C78">
        <w:rPr>
          <w:lang w:val="en-US"/>
        </w:rPr>
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</w:r>
      <w:r w:rsidR="00AE0474">
        <w:rPr>
          <w:lang w:val="en-US"/>
        </w:rPr>
        <w:fldChar w:fldCharType="separate"/>
      </w:r>
      <w:r w:rsidR="008A1C78">
        <w:rPr>
          <w:noProof/>
          <w:lang w:val="en-US"/>
        </w:rPr>
        <w:t>[</w:t>
      </w:r>
      <w:hyperlink w:anchor="_ENREF_5" w:tooltip="ICRP, 1998 #2061" w:history="1">
        <w:r w:rsidR="00301885">
          <w:rPr>
            <w:noProof/>
            <w:lang w:val="en-US"/>
          </w:rPr>
          <w:t>5</w:t>
        </w:r>
      </w:hyperlink>
      <w:r w:rsidR="008A1C78">
        <w:rPr>
          <w:noProof/>
          <w:lang w:val="en-US"/>
        </w:rPr>
        <w:t>]</w:t>
      </w:r>
      <w:r w:rsidR="00AE0474">
        <w:rPr>
          <w:lang w:val="en-US"/>
        </w:rPr>
        <w:fldChar w:fldCharType="end"/>
      </w:r>
      <w:r>
        <w:rPr>
          <w:lang w:val="en-US"/>
        </w:rPr>
        <w:t xml:space="preserve"> rely on those data sets. Therefore, there m</w:t>
      </w:r>
      <w:r w:rsidR="008D6539">
        <w:rPr>
          <w:lang w:val="en-US"/>
        </w:rPr>
        <w:t>ay</w:t>
      </w:r>
      <w:r>
        <w:rPr>
          <w:lang w:val="en-US"/>
        </w:rPr>
        <w:t xml:space="preserve"> be a larger error associated with the effective dose </w:t>
      </w:r>
      <w:r w:rsidR="00877D23">
        <w:rPr>
          <w:lang w:val="en-US"/>
        </w:rPr>
        <w:t>of</w:t>
      </w:r>
      <w:r w:rsidR="008D6539">
        <w:rPr>
          <w:lang w:val="en-US"/>
        </w:rPr>
        <w:t xml:space="preserve"> </w:t>
      </w:r>
      <w:r w:rsidR="008D6539" w:rsidRPr="004E47DA">
        <w:rPr>
          <w:vertAlign w:val="superscript"/>
          <w:lang w:val="en-US"/>
        </w:rPr>
        <w:t>99m</w:t>
      </w:r>
      <w:r w:rsidR="00877D23">
        <w:rPr>
          <w:lang w:val="en-US"/>
        </w:rPr>
        <w:t>Tc-</w:t>
      </w:r>
      <w:r w:rsidR="008D6539">
        <w:rPr>
          <w:lang w:val="en-US"/>
        </w:rPr>
        <w:t xml:space="preserve">DMSA </w:t>
      </w:r>
      <w:r>
        <w:rPr>
          <w:lang w:val="en-US"/>
        </w:rPr>
        <w:t>as compared to other radiopharmaceuticals.</w:t>
      </w:r>
      <w:r w:rsidRPr="004D0B2E">
        <w:rPr>
          <w:lang w:val="en-US"/>
        </w:rPr>
        <w:t xml:space="preserve"> </w:t>
      </w:r>
    </w:p>
    <w:p w:rsidR="004D0B2E" w:rsidRDefault="004D0B2E" w:rsidP="007E08A7">
      <w:pPr>
        <w:spacing w:after="0"/>
        <w:rPr>
          <w:lang w:val="en-US"/>
        </w:rPr>
      </w:pPr>
      <w:r>
        <w:rPr>
          <w:lang w:val="en-US"/>
        </w:rPr>
        <w:t xml:space="preserve">In 2011, </w:t>
      </w:r>
      <w:proofErr w:type="spellStart"/>
      <w:r>
        <w:rPr>
          <w:lang w:val="en-US"/>
        </w:rPr>
        <w:t>Sgouros</w:t>
      </w:r>
      <w:proofErr w:type="spellEnd"/>
      <w:r>
        <w:rPr>
          <w:lang w:val="en-US"/>
        </w:rPr>
        <w:t xml:space="preserve"> et al published a paper on a</w:t>
      </w:r>
      <w:r w:rsidRPr="004E47DA">
        <w:rPr>
          <w:lang w:val="en-US"/>
        </w:rPr>
        <w:t xml:space="preserve">n </w:t>
      </w:r>
      <w:r w:rsidR="008F6A7D">
        <w:rPr>
          <w:lang w:val="en-US"/>
        </w:rPr>
        <w:t>a</w:t>
      </w:r>
      <w:r w:rsidRPr="004E47DA">
        <w:rPr>
          <w:lang w:val="en-US"/>
        </w:rPr>
        <w:t xml:space="preserve">pproach for </w:t>
      </w:r>
      <w:r w:rsidR="008F6A7D">
        <w:rPr>
          <w:lang w:val="en-US"/>
        </w:rPr>
        <w:t>b</w:t>
      </w:r>
      <w:r w:rsidRPr="004E47DA">
        <w:rPr>
          <w:lang w:val="en-US"/>
        </w:rPr>
        <w:t xml:space="preserve">alancing </w:t>
      </w:r>
      <w:r w:rsidR="008F6A7D">
        <w:rPr>
          <w:lang w:val="en-US"/>
        </w:rPr>
        <w:t>d</w:t>
      </w:r>
      <w:r w:rsidRPr="004E47DA">
        <w:rPr>
          <w:lang w:val="en-US"/>
        </w:rPr>
        <w:t xml:space="preserve">iagnostic </w:t>
      </w:r>
      <w:r w:rsidR="008F6A7D">
        <w:rPr>
          <w:lang w:val="en-US"/>
        </w:rPr>
        <w:t>i</w:t>
      </w:r>
      <w:r w:rsidRPr="004E47DA">
        <w:rPr>
          <w:lang w:val="en-US"/>
        </w:rPr>
        <w:t xml:space="preserve">mage </w:t>
      </w:r>
      <w:r w:rsidR="008F6A7D">
        <w:rPr>
          <w:lang w:val="en-US"/>
        </w:rPr>
        <w:t>q</w:t>
      </w:r>
      <w:r w:rsidRPr="004E47DA">
        <w:rPr>
          <w:lang w:val="en-US"/>
        </w:rPr>
        <w:t>uality with</w:t>
      </w:r>
      <w:r>
        <w:rPr>
          <w:lang w:val="en-US"/>
        </w:rPr>
        <w:t xml:space="preserve"> </w:t>
      </w:r>
      <w:r w:rsidR="008F6A7D">
        <w:rPr>
          <w:lang w:val="en-US"/>
        </w:rPr>
        <w:t>c</w:t>
      </w:r>
      <w:r w:rsidRPr="004E47DA">
        <w:rPr>
          <w:lang w:val="en-US"/>
        </w:rPr>
        <w:t xml:space="preserve">ancer </w:t>
      </w:r>
      <w:r w:rsidR="008F6A7D">
        <w:rPr>
          <w:lang w:val="en-US"/>
        </w:rPr>
        <w:t>r</w:t>
      </w:r>
      <w:r w:rsidRPr="004E47DA">
        <w:rPr>
          <w:lang w:val="en-US"/>
        </w:rPr>
        <w:t>isk</w:t>
      </w:r>
      <w:r>
        <w:rPr>
          <w:lang w:val="en-US"/>
        </w:rPr>
        <w:t xml:space="preserve"> for </w:t>
      </w:r>
      <w:r w:rsidRPr="004E47DA">
        <w:rPr>
          <w:vertAlign w:val="superscript"/>
          <w:lang w:val="en-US"/>
        </w:rPr>
        <w:t>99m</w:t>
      </w:r>
      <w:r w:rsidRPr="004E47DA">
        <w:rPr>
          <w:lang w:val="en-US"/>
        </w:rPr>
        <w:t>Tc-</w:t>
      </w:r>
      <w:r>
        <w:rPr>
          <w:lang w:val="en-US"/>
        </w:rPr>
        <w:t xml:space="preserve">DMSA </w:t>
      </w:r>
      <w:r w:rsidR="00AE0474">
        <w:rPr>
          <w:lang w:val="en-US"/>
        </w:rPr>
        <w:fldChar w:fldCharType="begin">
          <w:fldData xml:space="preserve">PEVuZE5vdGU+PENpdGU+PEF1dGhvcj5TZ291cm9zPC9BdXRob3I+PFllYXI+MjAxMTwvWWVhcj48
UmVjTnVtPjIzODk8L1JlY051bT48RGlzcGxheVRleHQ+WzZdPC9EaXNwbGF5VGV4dD48cmVjb3Jk
PjxyZWMtbnVtYmVyPjIzODk8L3JlYy1udW1iZXI+PGZvcmVpZ24ta2V5cz48a2V5IGFwcD0iRU4i
IGRiLWlkPSIydnBycHJmZHFmZWRzcGVyMHhseDI1NXdkZGFlOTB3ZGZyZWQiPjIzODk8L2tleT48
L2ZvcmVpZ24ta2V5cz48cmVmLXR5cGUgbmFtZT0iSm91cm5hbCBBcnRpY2xlIj4xNzwvcmVmLXR5
cGU+PGNvbnRyaWJ1dG9ycz48YXV0aG9ycz48YXV0aG9yPlNnb3Vyb3MsIEcuPC9hdXRob3I+PGF1
dGhvcj5GcmV5LCBFLiBDLjwvYXV0aG9yPjxhdXRob3I+Qm9sY2gsIFcuIEUuPC9hdXRob3I+PGF1
dGhvcj5XYXlzb24sIE0uIEIuPC9hdXRob3I+PGF1dGhvcj5BYmFkaWEsIEEuIEYuPC9hdXRob3I+
PGF1dGhvcj5UcmV2ZXMsIFMuIFQuPC9hdXRob3I+PC9hdXRob3JzPjwvY29udHJpYnV0b3JzPjxh
dXRoLWFkZHJlc3M+UnVzc2VsbCBIIE1vcmdhbiBEZXBhcnRtZW50IG9mIFJhZGlvbG9neSBhbmQg
UmFkaW9sb2dpY2FsIFNjaWVuY2UsIEpvaG5zIEhvcGtpbnMgVW5pdmVyc2l0eSwgU2Nob29sIG9m
IE1lZGljaW5lLCBCYWx0aW1vcmUsIE1hcnlsYW5kIDIxMjMxLCBVU0EuPC9hdXRoLWFkZHJlc3M+
PHRpdGxlcz48dGl0bGU+PHN0eWxlIGZhY2U9Im5vcm1hbCIgZm9udD0iZGVmYXVsdCIgc2l6ZT0i
MTAwJSI+QW4gYXBwcm9hY2ggZm9yIGJhbGFuY2luZyBkaWFnbm9zdGljIGltYWdlIHF1YWxpdHkg
d2l0aCBjYW5jZXIgcmlzazogYXBwbGljYXRpb24gdG8gcGVkaWF0cmljIGRpYWdub3N0aWMgaW1h
Z2luZyBvZiA8L3N0eWxlPjxzdHlsZSBmYWNlPSJzdXBlcnNjcmlwdCIgZm9udD0iZGVmYXVsdCIg
c2l6ZT0iMTAwJSI+OTltPC9zdHlsZT48c3R5bGUgZmFjZT0ibm9ybWFsIiBmb250PSJkZWZhdWx0
IiBzaXplPSIxMDAlIj5UYy1kaW1lcmNhcHRvc3VjY2luaWMgYWNpZDwvc3R5bGU+PC90aXRsZT48
c2Vjb25kYXJ5LXRpdGxlPkogTnVjbCBNZWQ8L3NlY29uZGFyeS10aXRsZT48YWx0LXRpdGxlPkpv
dXJuYWwgb2YgbnVjbGVhciBtZWRpY2luZSA6IG9mZmljaWFsIHB1YmxpY2F0aW9uLCBTb2NpZXR5
IG9mIE51Y2xlYXIgTWVkaWNpbmU8L2FsdC10aXRsZT48L3RpdGxlcz48cGVyaW9kaWNhbD48ZnVs
bC10aXRsZT5KIE51Y2wgTWVkPC9mdWxsLXRpdGxlPjwvcGVyaW9kaWNhbD48cGFnZXM+MTkyMy05
PC9wYWdlcz48dm9sdW1lPjUyPC92b2x1bWU+PG51bWJlcj4xMjwvbnVtYmVyPjxlZGl0aW9uPjIw
MTEvMTIvMDc8L2VkaXRpb24+PGtleXdvcmRzPjxrZXl3b3JkPkFyZWEgVW5kZXIgQ3VydmU8L2tl
eXdvcmQ+PGtleXdvcmQ+Qm9keSBXZWlnaHQ8L2tleXdvcmQ+PGtleXdvcmQ+Q2hpbGQ8L2tleXdv
cmQ+PGtleXdvcmQ+RGlhZ25vc3RpYyBJbWFnaW5nLyphZHZlcnNlIGVmZmVjdHM8L2tleXdvcmQ+
PGtleXdvcmQ+RmVtYWxlPC9rZXl3b3JkPjxrZXl3b3JkPkh1bWFuczwva2V5d29yZD48a2V5d29y
ZD5Nb2RlbHMsIEJpb2xvZ2ljYWw8L2tleXdvcmQ+PGtleXdvcmQ+TmVvcGxhc21zLCBSYWRpYXRp
b24tSW5kdWNlZC8qZXRpb2xvZ3k8L2tleXdvcmQ+PGtleXdvcmQ+UGhhbnRvbXMsIEltYWdpbmc8
L2tleXdvcmQ+PGtleXdvcmQ+UmFkaWF0aW9uIERvc2FnZTwva2V5d29yZD48a2V5d29yZD5SaXNr
IEFzc2Vzc21lbnQ8L2tleXdvcmQ+PGtleXdvcmQ+VGVjaG5ldGl1bSBUYyA5OW0gRGltZXJjYXB0
b3N1Y2NpbmljIEFjaWQvKmFkdmVyc2UgZWZmZWN0cy8qZGlhZ25vc3RpYzwva2V5d29yZD48a2V5
d29yZD51c2UvcGhhcm1hY29raW5ldGljczwva2V5d29yZD48L2tleXdvcmRzPjxkYXRlcz48eWVh
cj4yMDExPC95ZWFyPjxwdWItZGF0ZXM+PGRhdGU+RGVjPC9kYXRlPjwvcHViLWRhdGVzPjwvZGF0
ZXM+PGlzYm4+MTUzNS01NjY3IChFbGVjdHJvbmljKSYjeEQ7MDE2MS01NTA1IChMaW5raW5nKTwv
aXNibj48YWNjZXNzaW9uLW51bT4yMjE0NDUwNjwvYWNjZXNzaW9uLW51bT48dXJscz48cmVsYXRl
ZC11cmxzPjx1cmw+aHR0cDovL3d3dy5uY2JpLm5sbS5uaWguZ292L3B1Ym1lZC8yMjE0NDUwNjwv
dXJsPjwvcmVsYXRlZC11cmxzPjwvdXJscz48Y3VzdG9tMj4zMjkwODY2PC9jdXN0b20yPjxlbGVj
dHJvbmljLXJlc291cmNlLW51bT4xMC4yOTY3L2pudW1lZC4xMTEuMDkyMjIxPC9lbGVjdHJvbmlj
LXJlc291cmNlLW51bT48bGFuZ3VhZ2U+ZW5nPC9sYW5ndWFnZT48L3JlY29yZD48L0NpdGU+PC9F
bmROb3RlPgB=
</w:fldData>
        </w:fldChar>
      </w:r>
      <w:r w:rsidR="00DE5411">
        <w:rPr>
          <w:lang w:val="en-US"/>
        </w:rPr>
        <w:instrText xml:space="preserve"> ADDIN EN.CITE </w:instrText>
      </w:r>
      <w:r w:rsidR="00AE0474">
        <w:rPr>
          <w:lang w:val="en-US"/>
        </w:rPr>
        <w:fldChar w:fldCharType="begin">
          <w:fldData xml:space="preserve">PEVuZE5vdGU+PENpdGU+PEF1dGhvcj5TZ291cm9zPC9BdXRob3I+PFllYXI+MjAxMTwvWWVhcj48
UmVjTnVtPjIzODk8L1JlY051bT48RGlzcGxheVRleHQ+WzZdPC9EaXNwbGF5VGV4dD48cmVjb3Jk
PjxyZWMtbnVtYmVyPjIzODk8L3JlYy1udW1iZXI+PGZvcmVpZ24ta2V5cz48a2V5IGFwcD0iRU4i
IGRiLWlkPSIydnBycHJmZHFmZWRzcGVyMHhseDI1NXdkZGFlOTB3ZGZyZWQiPjIzODk8L2tleT48
L2ZvcmVpZ24ta2V5cz48cmVmLXR5cGUgbmFtZT0iSm91cm5hbCBBcnRpY2xlIj4xNzwvcmVmLXR5
cGU+PGNvbnRyaWJ1dG9ycz48YXV0aG9ycz48YXV0aG9yPlNnb3Vyb3MsIEcuPC9hdXRob3I+PGF1
dGhvcj5GcmV5LCBFLiBDLjwvYXV0aG9yPjxhdXRob3I+Qm9sY2gsIFcuIEUuPC9hdXRob3I+PGF1
dGhvcj5XYXlzb24sIE0uIEIuPC9hdXRob3I+PGF1dGhvcj5BYmFkaWEsIEEuIEYuPC9hdXRob3I+
PGF1dGhvcj5UcmV2ZXMsIFMuIFQuPC9hdXRob3I+PC9hdXRob3JzPjwvY29udHJpYnV0b3JzPjxh
dXRoLWFkZHJlc3M+UnVzc2VsbCBIIE1vcmdhbiBEZXBhcnRtZW50IG9mIFJhZGlvbG9neSBhbmQg
UmFkaW9sb2dpY2FsIFNjaWVuY2UsIEpvaG5zIEhvcGtpbnMgVW5pdmVyc2l0eSwgU2Nob29sIG9m
IE1lZGljaW5lLCBCYWx0aW1vcmUsIE1hcnlsYW5kIDIxMjMxLCBVU0EuPC9hdXRoLWFkZHJlc3M+
PHRpdGxlcz48dGl0bGU+PHN0eWxlIGZhY2U9Im5vcm1hbCIgZm9udD0iZGVmYXVsdCIgc2l6ZT0i
MTAwJSI+QW4gYXBwcm9hY2ggZm9yIGJhbGFuY2luZyBkaWFnbm9zdGljIGltYWdlIHF1YWxpdHkg
d2l0aCBjYW5jZXIgcmlzazogYXBwbGljYXRpb24gdG8gcGVkaWF0cmljIGRpYWdub3N0aWMgaW1h
Z2luZyBvZiA8L3N0eWxlPjxzdHlsZSBmYWNlPSJzdXBlcnNjcmlwdCIgZm9udD0iZGVmYXVsdCIg
c2l6ZT0iMTAwJSI+OTltPC9zdHlsZT48c3R5bGUgZmFjZT0ibm9ybWFsIiBmb250PSJkZWZhdWx0
IiBzaXplPSIxMDAlIj5UYy1kaW1lcmNhcHRvc3VjY2luaWMgYWNpZDwvc3R5bGU+PC90aXRsZT48
c2Vjb25kYXJ5LXRpdGxlPkogTnVjbCBNZWQ8L3NlY29uZGFyeS10aXRsZT48YWx0LXRpdGxlPkpv
dXJuYWwgb2YgbnVjbGVhciBtZWRpY2luZSA6IG9mZmljaWFsIHB1YmxpY2F0aW9uLCBTb2NpZXR5
IG9mIE51Y2xlYXIgTWVkaWNpbmU8L2FsdC10aXRsZT48L3RpdGxlcz48cGVyaW9kaWNhbD48ZnVs
bC10aXRsZT5KIE51Y2wgTWVkPC9mdWxsLXRpdGxlPjwvcGVyaW9kaWNhbD48cGFnZXM+MTkyMy05
PC9wYWdlcz48dm9sdW1lPjUyPC92b2x1bWU+PG51bWJlcj4xMjwvbnVtYmVyPjxlZGl0aW9uPjIw
MTEvMTIvMDc8L2VkaXRpb24+PGtleXdvcmRzPjxrZXl3b3JkPkFyZWEgVW5kZXIgQ3VydmU8L2tl
eXdvcmQ+PGtleXdvcmQ+Qm9keSBXZWlnaHQ8L2tleXdvcmQ+PGtleXdvcmQ+Q2hpbGQ8L2tleXdv
cmQ+PGtleXdvcmQ+RGlhZ25vc3RpYyBJbWFnaW5nLyphZHZlcnNlIGVmZmVjdHM8L2tleXdvcmQ+
PGtleXdvcmQ+RmVtYWxlPC9rZXl3b3JkPjxrZXl3b3JkPkh1bWFuczwva2V5d29yZD48a2V5d29y
ZD5Nb2RlbHMsIEJpb2xvZ2ljYWw8L2tleXdvcmQ+PGtleXdvcmQ+TmVvcGxhc21zLCBSYWRpYXRp
b24tSW5kdWNlZC8qZXRpb2xvZ3k8L2tleXdvcmQ+PGtleXdvcmQ+UGhhbnRvbXMsIEltYWdpbmc8
L2tleXdvcmQ+PGtleXdvcmQ+UmFkaWF0aW9uIERvc2FnZTwva2V5d29yZD48a2V5d29yZD5SaXNr
IEFzc2Vzc21lbnQ8L2tleXdvcmQ+PGtleXdvcmQ+VGVjaG5ldGl1bSBUYyA5OW0gRGltZXJjYXB0
b3N1Y2NpbmljIEFjaWQvKmFkdmVyc2UgZWZmZWN0cy8qZGlhZ25vc3RpYzwva2V5d29yZD48a2V5
d29yZD51c2UvcGhhcm1hY29raW5ldGljczwva2V5d29yZD48L2tleXdvcmRzPjxkYXRlcz48eWVh
cj4yMDExPC95ZWFyPjxwdWItZGF0ZXM+PGRhdGU+RGVjPC9kYXRlPjwvcHViLWRhdGVzPjwvZGF0
ZXM+PGlzYm4+MTUzNS01NjY3IChFbGVjdHJvbmljKSYjeEQ7MDE2MS01NTA1IChMaW5raW5nKTwv
aXNibj48YWNjZXNzaW9uLW51bT4yMjE0NDUwNjwvYWNjZXNzaW9uLW51bT48dXJscz48cmVsYXRl
ZC11cmxzPjx1cmw+aHR0cDovL3d3dy5uY2JpLm5sbS5uaWguZ292L3B1Ym1lZC8yMjE0NDUwNjwv
dXJsPjwvcmVsYXRlZC11cmxzPjwvdXJscz48Y3VzdG9tMj4zMjkwODY2PC9jdXN0b20yPjxlbGVj
dHJvbmljLXJlc291cmNlLW51bT4xMC4yOTY3L2pudW1lZC4xMTEuMDkyMjIxPC9lbGVjdHJvbmlj
LXJlc291cmNlLW51bT48bGFuZ3VhZ2U+ZW5nPC9sYW5ndWFnZT48L3JlY29yZD48L0NpdGU+PC9F
bmROb3RlPgB=
</w:fldData>
        </w:fldChar>
      </w:r>
      <w:r w:rsidR="00DE5411">
        <w:rPr>
          <w:lang w:val="en-US"/>
        </w:rPr>
        <w:instrText xml:space="preserve"> ADDIN EN.CITE.DATA </w:instrText>
      </w:r>
      <w:r w:rsidR="00AE0474">
        <w:rPr>
          <w:lang w:val="en-US"/>
        </w:rPr>
      </w:r>
      <w:r w:rsidR="00AE0474">
        <w:rPr>
          <w:lang w:val="en-US"/>
        </w:rPr>
        <w:fldChar w:fldCharType="end"/>
      </w:r>
      <w:r w:rsidR="00AE0474">
        <w:rPr>
          <w:lang w:val="en-US"/>
        </w:rPr>
      </w:r>
      <w:r w:rsidR="00AE0474">
        <w:rPr>
          <w:lang w:val="en-US"/>
        </w:rPr>
        <w:fldChar w:fldCharType="separate"/>
      </w:r>
      <w:r w:rsidR="008A1C78">
        <w:rPr>
          <w:noProof/>
          <w:lang w:val="en-US"/>
        </w:rPr>
        <w:t>[</w:t>
      </w:r>
      <w:hyperlink w:anchor="_ENREF_6" w:tooltip="Sgouros, 2011 #2389" w:history="1">
        <w:r w:rsidR="00301885">
          <w:rPr>
            <w:noProof/>
            <w:lang w:val="en-US"/>
          </w:rPr>
          <w:t>6</w:t>
        </w:r>
      </w:hyperlink>
      <w:r w:rsidR="008A1C78">
        <w:rPr>
          <w:noProof/>
          <w:lang w:val="en-US"/>
        </w:rPr>
        <w:t>]</w:t>
      </w:r>
      <w:r w:rsidR="00AE0474">
        <w:rPr>
          <w:lang w:val="en-US"/>
        </w:rPr>
        <w:fldChar w:fldCharType="end"/>
      </w:r>
      <w:r>
        <w:rPr>
          <w:lang w:val="en-US"/>
        </w:rPr>
        <w:t>. The authors used p</w:t>
      </w:r>
      <w:r w:rsidRPr="007F174D">
        <w:rPr>
          <w:lang w:val="en-US"/>
        </w:rPr>
        <w:t>harmacokinetic modeling and a pediatric</w:t>
      </w:r>
      <w:r>
        <w:rPr>
          <w:lang w:val="en-US"/>
        </w:rPr>
        <w:t xml:space="preserve"> </w:t>
      </w:r>
      <w:r w:rsidRPr="007F174D">
        <w:rPr>
          <w:lang w:val="en-US"/>
        </w:rPr>
        <w:t>series of non</w:t>
      </w:r>
      <w:r w:rsidR="00833C5A">
        <w:rPr>
          <w:lang w:val="en-US"/>
        </w:rPr>
        <w:t>-</w:t>
      </w:r>
      <w:r w:rsidRPr="007F174D">
        <w:rPr>
          <w:lang w:val="en-US"/>
        </w:rPr>
        <w:t>uniform phantoms</w:t>
      </w:r>
      <w:r>
        <w:rPr>
          <w:lang w:val="en-US"/>
        </w:rPr>
        <w:t xml:space="preserve"> for </w:t>
      </w:r>
      <w:r w:rsidRPr="007F174D">
        <w:rPr>
          <w:lang w:val="en-US"/>
        </w:rPr>
        <w:t xml:space="preserve">simulating </w:t>
      </w:r>
      <w:r w:rsidRPr="004E47DA">
        <w:rPr>
          <w:vertAlign w:val="superscript"/>
          <w:lang w:val="en-US"/>
        </w:rPr>
        <w:t>99m</w:t>
      </w:r>
      <w:r w:rsidRPr="007F174D">
        <w:rPr>
          <w:lang w:val="en-US"/>
        </w:rPr>
        <w:t>Tc-dimercaptosuccinic acid</w:t>
      </w:r>
      <w:r>
        <w:rPr>
          <w:lang w:val="en-US"/>
        </w:rPr>
        <w:t xml:space="preserve"> </w:t>
      </w:r>
      <w:r w:rsidRPr="007F174D">
        <w:rPr>
          <w:lang w:val="en-US"/>
        </w:rPr>
        <w:t>SPECT images. Images were generated for several different</w:t>
      </w:r>
      <w:r>
        <w:rPr>
          <w:lang w:val="en-US"/>
        </w:rPr>
        <w:t xml:space="preserve"> </w:t>
      </w:r>
      <w:r w:rsidRPr="007F174D">
        <w:rPr>
          <w:lang w:val="en-US"/>
        </w:rPr>
        <w:t>administered activities and for several lesions with different</w:t>
      </w:r>
      <w:r>
        <w:rPr>
          <w:lang w:val="en-US"/>
        </w:rPr>
        <w:t xml:space="preserve"> </w:t>
      </w:r>
      <w:r w:rsidRPr="007F174D">
        <w:rPr>
          <w:lang w:val="en-US"/>
        </w:rPr>
        <w:t>target-to-background activity concentration ratios; the phantoms</w:t>
      </w:r>
      <w:r>
        <w:rPr>
          <w:lang w:val="en-US"/>
        </w:rPr>
        <w:t xml:space="preserve"> </w:t>
      </w:r>
      <w:r w:rsidRPr="007F174D">
        <w:rPr>
          <w:lang w:val="en-US"/>
        </w:rPr>
        <w:t xml:space="preserve">were also used to calculate organ S values for </w:t>
      </w:r>
      <w:r w:rsidRPr="002E4381">
        <w:rPr>
          <w:vertAlign w:val="superscript"/>
          <w:lang w:val="en-US"/>
        </w:rPr>
        <w:t>99m</w:t>
      </w:r>
      <w:r w:rsidRPr="007F174D">
        <w:rPr>
          <w:lang w:val="en-US"/>
        </w:rPr>
        <w:t>Tc.</w:t>
      </w:r>
      <w:r>
        <w:rPr>
          <w:lang w:val="en-US"/>
        </w:rPr>
        <w:t xml:space="preserve"> An </w:t>
      </w:r>
      <w:r w:rsidRPr="007F174D">
        <w:rPr>
          <w:lang w:val="en-US"/>
        </w:rPr>
        <w:t xml:space="preserve">analysis of the </w:t>
      </w:r>
      <w:r>
        <w:rPr>
          <w:lang w:val="en-US"/>
        </w:rPr>
        <w:t xml:space="preserve">diagnostic </w:t>
      </w:r>
      <w:r w:rsidRPr="007F174D">
        <w:rPr>
          <w:lang w:val="en-US"/>
        </w:rPr>
        <w:t>quality of images with different modeled administered activities</w:t>
      </w:r>
      <w:r>
        <w:rPr>
          <w:lang w:val="en-US"/>
        </w:rPr>
        <w:t xml:space="preserve"> </w:t>
      </w:r>
      <w:r w:rsidRPr="007F174D">
        <w:rPr>
          <w:lang w:val="en-US"/>
        </w:rPr>
        <w:t>(i.e., count densities) for anthropomorphic reference phantoms</w:t>
      </w:r>
      <w:r>
        <w:rPr>
          <w:lang w:val="en-US"/>
        </w:rPr>
        <w:t xml:space="preserve"> </w:t>
      </w:r>
      <w:r w:rsidRPr="007F174D">
        <w:rPr>
          <w:lang w:val="en-US"/>
        </w:rPr>
        <w:t>representing two 10</w:t>
      </w:r>
      <w:r w:rsidR="00877D23">
        <w:rPr>
          <w:lang w:val="en-US"/>
        </w:rPr>
        <w:t>-</w:t>
      </w:r>
      <w:r w:rsidRPr="007F174D">
        <w:rPr>
          <w:lang w:val="en-US"/>
        </w:rPr>
        <w:t>y</w:t>
      </w:r>
      <w:r w:rsidR="00D44A09">
        <w:rPr>
          <w:lang w:val="en-US"/>
        </w:rPr>
        <w:t>ear</w:t>
      </w:r>
      <w:r w:rsidRPr="007F174D">
        <w:rPr>
          <w:lang w:val="en-US"/>
        </w:rPr>
        <w:t>-old girls with equal weights but</w:t>
      </w:r>
      <w:r>
        <w:rPr>
          <w:lang w:val="en-US"/>
        </w:rPr>
        <w:t xml:space="preserve"> </w:t>
      </w:r>
      <w:r w:rsidRPr="007F174D">
        <w:rPr>
          <w:lang w:val="en-US"/>
        </w:rPr>
        <w:t xml:space="preserve">different body </w:t>
      </w:r>
      <w:proofErr w:type="spellStart"/>
      <w:r w:rsidRPr="007F174D">
        <w:rPr>
          <w:lang w:val="en-US"/>
        </w:rPr>
        <w:t>morphometry</w:t>
      </w:r>
      <w:proofErr w:type="spellEnd"/>
      <w:r>
        <w:rPr>
          <w:lang w:val="en-US"/>
        </w:rPr>
        <w:t xml:space="preserve"> was performed</w:t>
      </w:r>
      <w:r w:rsidRPr="007F174D">
        <w:rPr>
          <w:lang w:val="en-US"/>
        </w:rPr>
        <w:t>. Using BEIR VII age- and sex-specific risk</w:t>
      </w:r>
      <w:r>
        <w:rPr>
          <w:lang w:val="en-US"/>
        </w:rPr>
        <w:t xml:space="preserve"> </w:t>
      </w:r>
      <w:r w:rsidRPr="007F174D">
        <w:rPr>
          <w:lang w:val="en-US"/>
        </w:rPr>
        <w:t xml:space="preserve">factors, </w:t>
      </w:r>
      <w:r>
        <w:rPr>
          <w:lang w:val="en-US"/>
        </w:rPr>
        <w:t>the authors</w:t>
      </w:r>
      <w:r w:rsidRPr="007F174D">
        <w:rPr>
          <w:lang w:val="en-US"/>
        </w:rPr>
        <w:t xml:space="preserve"> converted absorbed doses to excess risk of cancer</w:t>
      </w:r>
      <w:r>
        <w:rPr>
          <w:lang w:val="en-US"/>
        </w:rPr>
        <w:t xml:space="preserve"> </w:t>
      </w:r>
      <w:r w:rsidRPr="007F174D">
        <w:rPr>
          <w:lang w:val="en-US"/>
        </w:rPr>
        <w:t>incidence and used them to directly assess the risk of the</w:t>
      </w:r>
      <w:r>
        <w:rPr>
          <w:lang w:val="en-US"/>
        </w:rPr>
        <w:t xml:space="preserve"> </w:t>
      </w:r>
      <w:r w:rsidRPr="007F174D">
        <w:rPr>
          <w:lang w:val="en-US"/>
        </w:rPr>
        <w:t xml:space="preserve">procedure. </w:t>
      </w:r>
      <w:r>
        <w:rPr>
          <w:lang w:val="en-US"/>
        </w:rPr>
        <w:t>This</w:t>
      </w:r>
      <w:r w:rsidRPr="007F174D">
        <w:rPr>
          <w:lang w:val="en-US"/>
        </w:rPr>
        <w:t xml:space="preserve"> study illustrates </w:t>
      </w:r>
      <w:r w:rsidR="007A575C">
        <w:rPr>
          <w:lang w:val="en-US"/>
        </w:rPr>
        <w:t xml:space="preserve">the </w:t>
      </w:r>
      <w:r w:rsidRPr="007F174D">
        <w:rPr>
          <w:lang w:val="en-US"/>
        </w:rPr>
        <w:t>implementation of</w:t>
      </w:r>
      <w:r>
        <w:rPr>
          <w:lang w:val="en-US"/>
        </w:rPr>
        <w:t xml:space="preserve"> </w:t>
      </w:r>
      <w:r w:rsidRPr="007F174D">
        <w:rPr>
          <w:lang w:val="en-US"/>
        </w:rPr>
        <w:t>a rigorous approach for balancing the benefits of adequate</w:t>
      </w:r>
      <w:r>
        <w:rPr>
          <w:lang w:val="en-US"/>
        </w:rPr>
        <w:t xml:space="preserve"> </w:t>
      </w:r>
      <w:r w:rsidRPr="007F174D">
        <w:rPr>
          <w:lang w:val="en-US"/>
        </w:rPr>
        <w:t>image quality against the radiation risks and also demonstrates</w:t>
      </w:r>
      <w:r>
        <w:rPr>
          <w:lang w:val="en-US"/>
        </w:rPr>
        <w:t xml:space="preserve"> </w:t>
      </w:r>
      <w:r w:rsidRPr="007F174D">
        <w:rPr>
          <w:lang w:val="en-US"/>
        </w:rPr>
        <w:t>that weight-based adjustment to the administered</w:t>
      </w:r>
      <w:r>
        <w:rPr>
          <w:lang w:val="en-US"/>
        </w:rPr>
        <w:t xml:space="preserve"> </w:t>
      </w:r>
      <w:r w:rsidRPr="007F174D">
        <w:rPr>
          <w:lang w:val="en-US"/>
        </w:rPr>
        <w:t xml:space="preserve">activity </w:t>
      </w:r>
      <w:r>
        <w:rPr>
          <w:lang w:val="en-US"/>
        </w:rPr>
        <w:t>might be</w:t>
      </w:r>
      <w:r w:rsidRPr="007F174D">
        <w:rPr>
          <w:lang w:val="en-US"/>
        </w:rPr>
        <w:t xml:space="preserve"> suboptimal. </w:t>
      </w:r>
    </w:p>
    <w:p w:rsidR="00A448AD" w:rsidRDefault="004D0B2E" w:rsidP="007E08A7">
      <w:pPr>
        <w:spacing w:after="0"/>
        <w:jc w:val="both"/>
        <w:rPr>
          <w:lang w:val="en-US"/>
        </w:rPr>
      </w:pPr>
      <w:r>
        <w:rPr>
          <w:lang w:val="en-US"/>
        </w:rPr>
        <w:t>Presently</w:t>
      </w:r>
      <w:r w:rsidR="000E6435">
        <w:rPr>
          <w:lang w:val="en-US"/>
        </w:rPr>
        <w:t>,</w:t>
      </w:r>
      <w:r>
        <w:rPr>
          <w:lang w:val="en-US"/>
        </w:rPr>
        <w:t xml:space="preserve"> this methodology cannot be applied directly to the case of renal cortical scans in pediatric nuclear medicine; this method, however, has a great potential for influencing future updates of the respective recommendations.</w:t>
      </w:r>
    </w:p>
    <w:p w:rsidR="007E08A7" w:rsidRDefault="007E08A7" w:rsidP="007E08A7">
      <w:pPr>
        <w:spacing w:after="0"/>
        <w:jc w:val="both"/>
        <w:rPr>
          <w:lang w:val="en-US"/>
        </w:rPr>
      </w:pPr>
    </w:p>
    <w:p w:rsidR="007F174D" w:rsidRPr="003B67EC" w:rsidRDefault="007F174D" w:rsidP="003B67EC">
      <w:pPr>
        <w:jc w:val="both"/>
        <w:rPr>
          <w:lang w:val="en-US"/>
        </w:rPr>
      </w:pPr>
      <w:r w:rsidRPr="00C95B6B">
        <w:rPr>
          <w:lang w:val="en-US"/>
        </w:rPr>
        <w:t xml:space="preserve">EANM: </w:t>
      </w:r>
      <w:r w:rsidR="004D0B2E">
        <w:rPr>
          <w:lang w:val="en-US"/>
        </w:rPr>
        <w:t xml:space="preserve">A reassessment of the data on the effective dose given in ICRP publication 80 </w:t>
      </w:r>
      <w:r w:rsidR="00AE0474">
        <w:rPr>
          <w:lang w:val="en-US"/>
        </w:rPr>
        <w:fldChar w:fldCharType="begin"/>
      </w:r>
      <w:r w:rsidR="008A1C78">
        <w:rPr>
          <w:lang w:val="en-US"/>
        </w:rPr>
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</w:r>
      <w:r w:rsidR="00AE0474">
        <w:rPr>
          <w:lang w:val="en-US"/>
        </w:rPr>
        <w:fldChar w:fldCharType="separate"/>
      </w:r>
      <w:r w:rsidR="008A1C78">
        <w:rPr>
          <w:noProof/>
          <w:lang w:val="en-US"/>
        </w:rPr>
        <w:t>[</w:t>
      </w:r>
      <w:hyperlink w:anchor="_ENREF_5" w:tooltip="ICRP, 1998 #2061" w:history="1">
        <w:r w:rsidR="00301885">
          <w:rPr>
            <w:noProof/>
            <w:lang w:val="en-US"/>
          </w:rPr>
          <w:t>5</w:t>
        </w:r>
      </w:hyperlink>
      <w:r w:rsidR="008A1C78">
        <w:rPr>
          <w:noProof/>
          <w:lang w:val="en-US"/>
        </w:rPr>
        <w:t>]</w:t>
      </w:r>
      <w:r w:rsidR="00AE0474">
        <w:rPr>
          <w:lang w:val="en-US"/>
        </w:rPr>
        <w:fldChar w:fldCharType="end"/>
      </w:r>
      <w:r w:rsidR="004D0B2E">
        <w:rPr>
          <w:lang w:val="en-US"/>
        </w:rPr>
        <w:t xml:space="preserve"> </w:t>
      </w:r>
      <w:r w:rsidR="00B8765D">
        <w:rPr>
          <w:lang w:val="en-US"/>
        </w:rPr>
        <w:t xml:space="preserve">reveals </w:t>
      </w:r>
      <w:r w:rsidR="004D0B2E">
        <w:rPr>
          <w:lang w:val="en-US"/>
        </w:rPr>
        <w:t xml:space="preserve">that </w:t>
      </w:r>
      <w:r w:rsidR="00B8765D">
        <w:rPr>
          <w:lang w:val="en-US"/>
        </w:rPr>
        <w:t>a</w:t>
      </w:r>
      <w:r w:rsidR="00877D23">
        <w:rPr>
          <w:lang w:val="en-US"/>
        </w:rPr>
        <w:t xml:space="preserve"> </w:t>
      </w:r>
      <w:r w:rsidR="004D0B2E">
        <w:rPr>
          <w:lang w:val="en-US"/>
        </w:rPr>
        <w:t xml:space="preserve">change of the effective dose </w:t>
      </w:r>
      <w:r w:rsidR="00B8765D">
        <w:rPr>
          <w:lang w:val="en-US"/>
        </w:rPr>
        <w:t xml:space="preserve">would lie </w:t>
      </w:r>
      <w:r w:rsidR="004D0B2E">
        <w:rPr>
          <w:lang w:val="en-US"/>
        </w:rPr>
        <w:t>between class A and class B</w:t>
      </w:r>
      <w:r w:rsidR="00B8765D">
        <w:rPr>
          <w:lang w:val="en-US"/>
        </w:rPr>
        <w:t>, as provided</w:t>
      </w:r>
      <w:r w:rsidR="004D0B2E">
        <w:rPr>
          <w:lang w:val="en-US"/>
        </w:rPr>
        <w:t xml:space="preserve"> </w:t>
      </w:r>
      <w:r w:rsidR="00B8765D">
        <w:rPr>
          <w:lang w:val="en-US"/>
        </w:rPr>
        <w:t>by</w:t>
      </w:r>
      <w:r w:rsidR="004D0B2E">
        <w:rPr>
          <w:lang w:val="en-US"/>
        </w:rPr>
        <w:t xml:space="preserve"> the </w:t>
      </w:r>
      <w:proofErr w:type="spellStart"/>
      <w:r w:rsidR="004D0B2E">
        <w:rPr>
          <w:lang w:val="en-US"/>
        </w:rPr>
        <w:t>p</w:t>
      </w:r>
      <w:r w:rsidR="00877D23">
        <w:rPr>
          <w:lang w:val="en-US"/>
        </w:rPr>
        <w:t>a</w:t>
      </w:r>
      <w:r w:rsidR="004D0B2E">
        <w:rPr>
          <w:lang w:val="en-US"/>
        </w:rPr>
        <w:t>ediatric</w:t>
      </w:r>
      <w:proofErr w:type="spellEnd"/>
      <w:r w:rsidR="004D0B2E">
        <w:rPr>
          <w:lang w:val="en-US"/>
        </w:rPr>
        <w:t xml:space="preserve"> dosage card. </w:t>
      </w:r>
      <w:r w:rsidR="00B8765D">
        <w:rPr>
          <w:lang w:val="en-US"/>
        </w:rPr>
        <w:t>To assure</w:t>
      </w:r>
      <w:r w:rsidR="004D0B2E" w:rsidRPr="003B67EC">
        <w:rPr>
          <w:lang w:val="en-US"/>
        </w:rPr>
        <w:t xml:space="preserve"> that the diagnostic quality </w:t>
      </w:r>
      <w:r w:rsidR="00B8765D">
        <w:rPr>
          <w:lang w:val="en-US"/>
        </w:rPr>
        <w:t>wa</w:t>
      </w:r>
      <w:r w:rsidR="004D0B2E" w:rsidRPr="003B67EC">
        <w:rPr>
          <w:lang w:val="en-US"/>
        </w:rPr>
        <w:t xml:space="preserve">s preserved </w:t>
      </w:r>
      <w:r w:rsidR="00B8765D">
        <w:rPr>
          <w:lang w:val="en-US"/>
        </w:rPr>
        <w:t>a</w:t>
      </w:r>
      <w:r w:rsidR="004D0B2E" w:rsidRPr="003B67EC">
        <w:rPr>
          <w:lang w:val="en-US"/>
        </w:rPr>
        <w:t xml:space="preserve"> decision was </w:t>
      </w:r>
      <w:r w:rsidR="00B8765D">
        <w:rPr>
          <w:lang w:val="en-US"/>
        </w:rPr>
        <w:t>made previously</w:t>
      </w:r>
      <w:r w:rsidR="004D0B2E" w:rsidRPr="003B67EC">
        <w:rPr>
          <w:lang w:val="en-US"/>
        </w:rPr>
        <w:t xml:space="preserve">, for the 2007 </w:t>
      </w:r>
      <w:r w:rsidR="003B67EC" w:rsidRPr="003B67EC">
        <w:rPr>
          <w:lang w:val="en-US"/>
        </w:rPr>
        <w:t xml:space="preserve">EANM </w:t>
      </w:r>
      <w:proofErr w:type="spellStart"/>
      <w:r w:rsidR="004D0B2E" w:rsidRPr="003B67EC">
        <w:rPr>
          <w:lang w:val="en-US"/>
        </w:rPr>
        <w:t>paediatric</w:t>
      </w:r>
      <w:proofErr w:type="spellEnd"/>
      <w:r w:rsidR="004D0B2E" w:rsidRPr="003B67EC">
        <w:rPr>
          <w:lang w:val="en-US"/>
        </w:rPr>
        <w:t xml:space="preserve"> dosage </w:t>
      </w:r>
      <w:r w:rsidR="004D0B2E" w:rsidRPr="00301885">
        <w:rPr>
          <w:lang w:val="en-US"/>
        </w:rPr>
        <w:t xml:space="preserve">card, to assign </w:t>
      </w:r>
      <w:r w:rsidR="00AB0F69" w:rsidRPr="00301885">
        <w:rPr>
          <w:lang w:val="en-US"/>
        </w:rPr>
        <w:t xml:space="preserve">the </w:t>
      </w:r>
      <w:r w:rsidR="00301885" w:rsidRPr="00301885">
        <w:rPr>
          <w:lang w:val="en-US"/>
        </w:rPr>
        <w:t xml:space="preserve">class </w:t>
      </w:r>
      <w:proofErr w:type="gramStart"/>
      <w:r w:rsidR="00301885" w:rsidRPr="00301885">
        <w:rPr>
          <w:lang w:val="en-US"/>
        </w:rPr>
        <w:t>A</w:t>
      </w:r>
      <w:proofErr w:type="gramEnd"/>
      <w:r w:rsidR="00301885" w:rsidRPr="00301885">
        <w:rPr>
          <w:lang w:val="en-US"/>
        </w:rPr>
        <w:t xml:space="preserve"> values to this radiopharmaceutical</w:t>
      </w:r>
      <w:r w:rsidR="00B8765D">
        <w:rPr>
          <w:lang w:val="en-US"/>
        </w:rPr>
        <w:t>; this</w:t>
      </w:r>
      <w:r w:rsidR="00877D23">
        <w:rPr>
          <w:lang w:val="en-US"/>
        </w:rPr>
        <w:t xml:space="preserve"> </w:t>
      </w:r>
      <w:r w:rsidR="00B8765D">
        <w:rPr>
          <w:lang w:val="en-US"/>
        </w:rPr>
        <w:t>resulted in</w:t>
      </w:r>
      <w:r w:rsidR="00301885" w:rsidRPr="00301885">
        <w:rPr>
          <w:lang w:val="en-US"/>
        </w:rPr>
        <w:t xml:space="preserve"> </w:t>
      </w:r>
      <w:r w:rsidR="003B67EC" w:rsidRPr="00301885">
        <w:rPr>
          <w:lang w:val="en-US"/>
        </w:rPr>
        <w:t>higher activit</w:t>
      </w:r>
      <w:r w:rsidR="00301885" w:rsidRPr="00301885">
        <w:rPr>
          <w:lang w:val="en-US"/>
        </w:rPr>
        <w:t>ies to be administered</w:t>
      </w:r>
      <w:r w:rsidR="00301885">
        <w:rPr>
          <w:lang w:val="en-US"/>
        </w:rPr>
        <w:t xml:space="preserve"> as compared to the corresponding class B values</w:t>
      </w:r>
      <w:r w:rsidR="004D0B2E" w:rsidRPr="00301885">
        <w:rPr>
          <w:lang w:val="en-US"/>
        </w:rPr>
        <w:t>.</w:t>
      </w:r>
      <w:r w:rsidR="004D0B2E" w:rsidRPr="003B67EC">
        <w:rPr>
          <w:lang w:val="en-US"/>
        </w:rPr>
        <w:t xml:space="preserve"> </w:t>
      </w:r>
      <w:r w:rsidR="00B8765D">
        <w:rPr>
          <w:lang w:val="en-US"/>
        </w:rPr>
        <w:t>T</w:t>
      </w:r>
      <w:r w:rsidR="004D0B2E" w:rsidRPr="003B67EC">
        <w:rPr>
          <w:lang w:val="en-US"/>
        </w:rPr>
        <w:t>he North American Consensus Guideline</w:t>
      </w:r>
      <w:r w:rsidR="00B8765D">
        <w:rPr>
          <w:lang w:val="en-US"/>
        </w:rPr>
        <w:t>, however, asserts</w:t>
      </w:r>
      <w:r w:rsidR="004D0B2E" w:rsidRPr="003B67EC">
        <w:rPr>
          <w:lang w:val="en-US"/>
        </w:rPr>
        <w:t xml:space="preserve"> that lower activity values for a given weight </w:t>
      </w:r>
      <w:r w:rsidR="001C0B9D" w:rsidRPr="003B67EC">
        <w:rPr>
          <w:lang w:val="en-US"/>
        </w:rPr>
        <w:t xml:space="preserve">do not </w:t>
      </w:r>
      <w:r w:rsidR="00B8765D">
        <w:rPr>
          <w:lang w:val="en-US"/>
        </w:rPr>
        <w:t>result in</w:t>
      </w:r>
      <w:r w:rsidR="001C0B9D" w:rsidRPr="003B67EC">
        <w:rPr>
          <w:lang w:val="en-US"/>
        </w:rPr>
        <w:t xml:space="preserve"> </w:t>
      </w:r>
      <w:r w:rsidR="00B8765D">
        <w:rPr>
          <w:lang w:val="en-US"/>
        </w:rPr>
        <w:t>reduced</w:t>
      </w:r>
      <w:r w:rsidR="001C0B9D" w:rsidRPr="003B67EC">
        <w:rPr>
          <w:lang w:val="en-US"/>
        </w:rPr>
        <w:t xml:space="preserve"> diagnostic quality</w:t>
      </w:r>
      <w:r w:rsidR="00B8765D">
        <w:rPr>
          <w:lang w:val="en-US"/>
        </w:rPr>
        <w:t>. Therefore,</w:t>
      </w:r>
      <w:r w:rsidR="00877D23">
        <w:rPr>
          <w:lang w:val="en-US"/>
        </w:rPr>
        <w:t xml:space="preserve"> the following changes to</w:t>
      </w:r>
      <w:r w:rsidR="001C0B9D" w:rsidRPr="003B67EC">
        <w:rPr>
          <w:lang w:val="en-US"/>
        </w:rPr>
        <w:t xml:space="preserve"> the EANM </w:t>
      </w:r>
      <w:proofErr w:type="spellStart"/>
      <w:r w:rsidR="001C0B9D" w:rsidRPr="003B67EC">
        <w:rPr>
          <w:lang w:val="en-US"/>
        </w:rPr>
        <w:t>p</w:t>
      </w:r>
      <w:r w:rsidR="00877D23">
        <w:rPr>
          <w:lang w:val="en-US"/>
        </w:rPr>
        <w:t>a</w:t>
      </w:r>
      <w:r w:rsidR="001C0B9D" w:rsidRPr="003B67EC">
        <w:rPr>
          <w:lang w:val="en-US"/>
        </w:rPr>
        <w:t>ediatric</w:t>
      </w:r>
      <w:proofErr w:type="spellEnd"/>
      <w:r w:rsidR="001C0B9D" w:rsidRPr="003B67EC">
        <w:rPr>
          <w:lang w:val="en-US"/>
        </w:rPr>
        <w:t xml:space="preserve"> dosage card are suggested</w:t>
      </w:r>
      <w:r w:rsidR="00AB0F69" w:rsidRPr="003B67EC">
        <w:rPr>
          <w:lang w:val="en-US"/>
        </w:rPr>
        <w:t xml:space="preserve"> </w:t>
      </w:r>
      <w:r w:rsidR="003B67EC" w:rsidRPr="003B67EC">
        <w:rPr>
          <w:lang w:val="en-US"/>
        </w:rPr>
        <w:t>in order to</w:t>
      </w:r>
      <w:r w:rsidR="00AB0F69" w:rsidRPr="003B67EC">
        <w:rPr>
          <w:lang w:val="en-US"/>
        </w:rPr>
        <w:t xml:space="preserve"> harmoniz</w:t>
      </w:r>
      <w:r w:rsidR="003B67EC" w:rsidRPr="003B67EC">
        <w:rPr>
          <w:lang w:val="en-US"/>
        </w:rPr>
        <w:t>e</w:t>
      </w:r>
      <w:r w:rsidR="00AB0F69" w:rsidRPr="003B67EC">
        <w:rPr>
          <w:lang w:val="en-US"/>
        </w:rPr>
        <w:t xml:space="preserve"> </w:t>
      </w:r>
      <w:r w:rsidR="003B67EC" w:rsidRPr="003B67EC">
        <w:rPr>
          <w:lang w:val="en-US"/>
        </w:rPr>
        <w:t xml:space="preserve">both sets of </w:t>
      </w:r>
      <w:r w:rsidR="00AB0F69" w:rsidRPr="003B67EC">
        <w:rPr>
          <w:lang w:val="en-US"/>
        </w:rPr>
        <w:t>guidelines</w:t>
      </w:r>
      <w:r w:rsidR="001C0B9D" w:rsidRPr="003B67EC">
        <w:rPr>
          <w:lang w:val="en-US"/>
        </w:rPr>
        <w:t>:</w:t>
      </w:r>
    </w:p>
    <w:p w:rsidR="001C0B9D" w:rsidRPr="003B67EC" w:rsidRDefault="001C0B9D" w:rsidP="001C0B9D">
      <w:pPr>
        <w:pStyle w:val="ListParagraph"/>
        <w:numPr>
          <w:ilvl w:val="0"/>
          <w:numId w:val="7"/>
        </w:numPr>
        <w:rPr>
          <w:rFonts w:eastAsia="Times New Roman" w:cstheme="minorHAnsi"/>
          <w:bCs/>
          <w:color w:val="000000" w:themeColor="text1"/>
          <w:kern w:val="24"/>
          <w:lang w:val="en-US" w:eastAsia="de-DE"/>
        </w:rPr>
      </w:pPr>
      <w:r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>Assign class B to DMSA</w:t>
      </w:r>
    </w:p>
    <w:p w:rsidR="001C0B9D" w:rsidRPr="003B67EC" w:rsidRDefault="001C0B9D" w:rsidP="001C0B9D">
      <w:pPr>
        <w:pStyle w:val="ListParagraph"/>
        <w:numPr>
          <w:ilvl w:val="0"/>
          <w:numId w:val="7"/>
        </w:numPr>
        <w:rPr>
          <w:rFonts w:eastAsia="Times New Roman" w:cstheme="minorHAnsi"/>
          <w:bCs/>
          <w:color w:val="000000" w:themeColor="text1"/>
          <w:kern w:val="24"/>
          <w:lang w:val="en-US" w:eastAsia="de-DE"/>
        </w:rPr>
      </w:pPr>
      <w:r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 xml:space="preserve">Change the baseline activity to </w:t>
      </w:r>
      <w:r w:rsidR="00AB0F69"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>6.8</w:t>
      </w:r>
      <w:r w:rsidR="00744531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 xml:space="preserve"> </w:t>
      </w:r>
      <w:proofErr w:type="spellStart"/>
      <w:r w:rsidR="00744531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>MBq</w:t>
      </w:r>
      <w:proofErr w:type="spellEnd"/>
    </w:p>
    <w:p w:rsidR="001C0B9D" w:rsidRPr="003B67EC" w:rsidRDefault="00AB0F69" w:rsidP="001C0B9D">
      <w:pPr>
        <w:pStyle w:val="ListParagraph"/>
        <w:numPr>
          <w:ilvl w:val="0"/>
          <w:numId w:val="7"/>
        </w:numPr>
        <w:rPr>
          <w:rFonts w:eastAsia="Times New Roman" w:cstheme="minorHAnsi"/>
          <w:bCs/>
          <w:color w:val="000000" w:themeColor="text1"/>
          <w:kern w:val="24"/>
          <w:lang w:val="en-US" w:eastAsia="de-DE"/>
        </w:rPr>
      </w:pPr>
      <w:r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lastRenderedPageBreak/>
        <w:t xml:space="preserve">Change </w:t>
      </w:r>
      <w:r w:rsidR="001C0B9D"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>the Minimum recommended activity</w:t>
      </w:r>
      <w:r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 xml:space="preserve"> to 18.5 </w:t>
      </w:r>
      <w:proofErr w:type="spellStart"/>
      <w:r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>MBq</w:t>
      </w:r>
      <w:proofErr w:type="spellEnd"/>
      <w:r w:rsidR="001C0B9D"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>.</w:t>
      </w:r>
    </w:p>
    <w:p w:rsidR="00623F40" w:rsidRDefault="007F174D" w:rsidP="00623F40">
      <w:pPr>
        <w:rPr>
          <w:lang w:val="en-US"/>
        </w:rPr>
      </w:pPr>
      <w:r w:rsidRPr="003B67EC">
        <w:rPr>
          <w:rFonts w:eastAsia="Times New Roman" w:cstheme="minorHAnsi"/>
          <w:bCs/>
          <w:color w:val="000000" w:themeColor="text1"/>
          <w:kern w:val="24"/>
          <w:lang w:val="en-US" w:eastAsia="de-DE"/>
        </w:rPr>
        <w:t xml:space="preserve">NA: </w:t>
      </w:r>
      <w:r w:rsidR="00623F40" w:rsidRPr="003B67EC">
        <w:rPr>
          <w:lang w:val="en-US"/>
        </w:rPr>
        <w:t>The guidelines will st</w:t>
      </w:r>
      <w:r w:rsidR="002E5F54">
        <w:rPr>
          <w:lang w:val="en-US"/>
        </w:rPr>
        <w:t xml:space="preserve">ate additionally that the EANM </w:t>
      </w:r>
      <w:proofErr w:type="spellStart"/>
      <w:r w:rsidR="002E5F54">
        <w:rPr>
          <w:lang w:val="en-US"/>
        </w:rPr>
        <w:t>P</w:t>
      </w:r>
      <w:r w:rsidR="00877D23">
        <w:rPr>
          <w:lang w:val="en-US"/>
        </w:rPr>
        <w:t>a</w:t>
      </w:r>
      <w:r w:rsidR="002E5F54">
        <w:rPr>
          <w:lang w:val="en-US"/>
        </w:rPr>
        <w:t>ediatric</w:t>
      </w:r>
      <w:proofErr w:type="spellEnd"/>
      <w:r w:rsidR="002E5F54">
        <w:rPr>
          <w:lang w:val="en-US"/>
        </w:rPr>
        <w:t xml:space="preserve"> Dosage C</w:t>
      </w:r>
      <w:r w:rsidR="00623F40" w:rsidRPr="003B67EC">
        <w:rPr>
          <w:lang w:val="en-US"/>
        </w:rPr>
        <w:t>ard may also be used.</w:t>
      </w:r>
      <w:r w:rsidR="00AB0F69" w:rsidRPr="003B67EC">
        <w:rPr>
          <w:lang w:val="en-US"/>
        </w:rPr>
        <w:t xml:space="preserve"> In addition, </w:t>
      </w:r>
      <w:r w:rsidR="00B8765D">
        <w:rPr>
          <w:lang w:val="en-US"/>
        </w:rPr>
        <w:t>the NA guidelines</w:t>
      </w:r>
      <w:r w:rsidR="00B8765D" w:rsidRPr="003B67EC">
        <w:rPr>
          <w:lang w:val="en-US"/>
        </w:rPr>
        <w:t xml:space="preserve"> </w:t>
      </w:r>
      <w:r w:rsidR="00AB0F69" w:rsidRPr="003B67EC">
        <w:rPr>
          <w:lang w:val="en-US"/>
        </w:rPr>
        <w:t>should be checked</w:t>
      </w:r>
      <w:r w:rsidR="00B8765D">
        <w:rPr>
          <w:lang w:val="en-US"/>
        </w:rPr>
        <w:t xml:space="preserve"> to determine</w:t>
      </w:r>
      <w:r w:rsidR="00AB0F69">
        <w:rPr>
          <w:lang w:val="en-US"/>
        </w:rPr>
        <w:t xml:space="preserve"> if the maximum recommended activity can be set to 100 </w:t>
      </w:r>
      <w:proofErr w:type="spellStart"/>
      <w:r w:rsidR="00AB0F69">
        <w:rPr>
          <w:lang w:val="en-US"/>
        </w:rPr>
        <w:t>MBq</w:t>
      </w:r>
      <w:proofErr w:type="spellEnd"/>
      <w:r w:rsidR="00AB0F69">
        <w:rPr>
          <w:lang w:val="en-US"/>
        </w:rPr>
        <w:t>.</w:t>
      </w:r>
    </w:p>
    <w:p w:rsidR="00744531" w:rsidRDefault="00744531" w:rsidP="007F174D">
      <w:pPr>
        <w:rPr>
          <w:lang w:val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33"/>
        <w:gridCol w:w="1353"/>
        <w:gridCol w:w="1422"/>
        <w:gridCol w:w="1258"/>
        <w:gridCol w:w="1287"/>
        <w:gridCol w:w="1286"/>
      </w:tblGrid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80000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D11516" w:rsidRDefault="003024B9" w:rsidP="00744531">
            <w:pPr>
              <w:rPr>
                <w:b/>
                <w:lang w:val="en-US" w:eastAsia="de-DE"/>
              </w:rPr>
            </w:pPr>
            <w:r w:rsidRPr="00D11516">
              <w:rPr>
                <w:b/>
                <w:lang w:val="en-US" w:eastAsia="de-DE"/>
              </w:rPr>
              <w:t>Age:</w:t>
            </w:r>
          </w:p>
        </w:tc>
        <w:tc>
          <w:tcPr>
            <w:tcW w:w="1353" w:type="dxa"/>
            <w:tcBorders>
              <w:top w:val="single" w:sz="8" w:space="0" w:color="80000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623F40" w:rsidRDefault="003024B9" w:rsidP="00744531">
            <w:pPr>
              <w:rPr>
                <w:lang w:val="en-US" w:eastAsia="de-DE"/>
              </w:rPr>
            </w:pPr>
            <w:r w:rsidRPr="00623F40">
              <w:rPr>
                <w:lang w:val="en-US" w:eastAsia="de-DE"/>
              </w:rPr>
              <w:t>1 year-old</w:t>
            </w:r>
          </w:p>
        </w:tc>
        <w:tc>
          <w:tcPr>
            <w:tcW w:w="1422" w:type="dxa"/>
            <w:tcBorders>
              <w:top w:val="single" w:sz="8" w:space="0" w:color="80000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5 year-old</w:t>
            </w:r>
          </w:p>
        </w:tc>
        <w:tc>
          <w:tcPr>
            <w:tcW w:w="1258" w:type="dxa"/>
            <w:tcBorders>
              <w:top w:val="single" w:sz="8" w:space="0" w:color="80000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10 year-old</w:t>
            </w:r>
          </w:p>
        </w:tc>
        <w:tc>
          <w:tcPr>
            <w:tcW w:w="1287" w:type="dxa"/>
            <w:tcBorders>
              <w:top w:val="single" w:sz="8" w:space="0" w:color="80000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15 year-old</w:t>
            </w:r>
          </w:p>
        </w:tc>
        <w:tc>
          <w:tcPr>
            <w:tcW w:w="1286" w:type="dxa"/>
            <w:tcBorders>
              <w:top w:val="single" w:sz="8" w:space="0" w:color="80000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Adult</w:t>
            </w:r>
          </w:p>
        </w:tc>
      </w:tr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D11516" w:rsidRDefault="003024B9" w:rsidP="00744531">
            <w:pPr>
              <w:rPr>
                <w:b/>
                <w:lang w:val="en-US" w:eastAsia="de-DE"/>
              </w:rPr>
            </w:pPr>
            <w:r w:rsidRPr="00D11516">
              <w:rPr>
                <w:b/>
                <w:lang w:val="en-US" w:eastAsia="de-DE"/>
              </w:rPr>
              <w:t>Nominal weight (kg):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623F40" w:rsidRDefault="00BF2FCE" w:rsidP="00744531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BF2FCE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BF2FCE" w:rsidP="00744531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BF2FCE" w:rsidP="00744531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BF2FCE" w:rsidP="00744531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744531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4531" w:rsidRPr="00744531" w:rsidRDefault="00744531" w:rsidP="00744531">
            <w:pPr>
              <w:rPr>
                <w:position w:val="10"/>
                <w:vertAlign w:val="superscript"/>
                <w:lang w:val="en-US" w:eastAsia="de-DE"/>
              </w:rPr>
            </w:pPr>
            <w:r w:rsidRPr="00744531">
              <w:rPr>
                <w:b/>
                <w:lang w:val="en-US" w:eastAsia="de-DE"/>
              </w:rPr>
              <w:t>RENAL CORTICAL SCAN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4531" w:rsidRPr="00623F40" w:rsidRDefault="00744531" w:rsidP="00744531">
            <w:pPr>
              <w:rPr>
                <w:lang w:val="en-US" w:eastAsia="de-DE"/>
              </w:rPr>
            </w:pP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4531" w:rsidRPr="008A1C78" w:rsidRDefault="00744531" w:rsidP="00744531">
            <w:pPr>
              <w:rPr>
                <w:lang w:val="en-US" w:eastAsia="de-DE"/>
              </w:rPr>
            </w:pP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4531" w:rsidRPr="008A1C78" w:rsidRDefault="00744531" w:rsidP="00744531">
            <w:pPr>
              <w:rPr>
                <w:lang w:val="en-US" w:eastAsia="de-DE"/>
              </w:rPr>
            </w:pP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4531" w:rsidRPr="008A1C78" w:rsidRDefault="00744531" w:rsidP="00744531">
            <w:pPr>
              <w:rPr>
                <w:lang w:val="en-US" w:eastAsia="de-DE"/>
              </w:rPr>
            </w:pP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744531" w:rsidRPr="008A1C78" w:rsidRDefault="00744531" w:rsidP="00744531">
            <w:pPr>
              <w:rPr>
                <w:lang w:val="en-US" w:eastAsia="de-DE"/>
              </w:rPr>
            </w:pPr>
          </w:p>
        </w:tc>
      </w:tr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D11516" w:rsidRDefault="00744531" w:rsidP="00744531">
            <w:pPr>
              <w:rPr>
                <w:b/>
                <w:lang w:eastAsia="de-DE"/>
              </w:rPr>
            </w:pPr>
            <w:r w:rsidRPr="00D11516">
              <w:rPr>
                <w:b/>
                <w:vertAlign w:val="superscript"/>
                <w:lang w:val="en-US" w:eastAsia="de-DE"/>
              </w:rPr>
              <w:t>99m</w:t>
            </w:r>
            <w:r w:rsidR="003024B9" w:rsidRPr="00D11516">
              <w:rPr>
                <w:b/>
                <w:lang w:val="en-US" w:eastAsia="de-DE"/>
              </w:rPr>
              <w:t>Tc-DMSA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623F40" w:rsidRDefault="003024B9" w:rsidP="00301885">
            <w:pPr>
              <w:rPr>
                <w:lang w:eastAsia="de-DE"/>
              </w:rPr>
            </w:pPr>
            <w:r w:rsidRPr="00623F40">
              <w:rPr>
                <w:lang w:val="en-US" w:eastAsia="de-DE"/>
              </w:rPr>
              <w:t>ICRP 80 </w:t>
            </w:r>
            <w:r w:rsidR="00AE0474" w:rsidRPr="00623F40">
              <w:rPr>
                <w:lang w:val="en-US" w:eastAsia="de-DE"/>
              </w:rPr>
              <w:fldChar w:fldCharType="begin"/>
            </w:r>
            <w:r w:rsidR="006332D9" w:rsidRPr="00623F40">
              <w:rPr>
                <w:lang w:val="en-US" w:eastAsia="de-DE"/>
              </w:rPr>
      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      </w:r>
            <w:r w:rsidR="00AE0474" w:rsidRPr="00623F40">
              <w:rPr>
                <w:lang w:val="en-US" w:eastAsia="de-DE"/>
              </w:rPr>
              <w:fldChar w:fldCharType="separate"/>
            </w:r>
            <w:r w:rsidR="006332D9" w:rsidRPr="00623F40">
              <w:rPr>
                <w:noProof/>
                <w:lang w:val="en-US" w:eastAsia="de-DE"/>
              </w:rPr>
              <w:t>[</w:t>
            </w:r>
            <w:hyperlink w:anchor="_ENREF_5" w:tooltip="ICRP, 1998 #2061" w:history="1">
              <w:r w:rsidR="00301885" w:rsidRPr="00623F40">
                <w:rPr>
                  <w:noProof/>
                  <w:lang w:val="en-US" w:eastAsia="de-DE"/>
                </w:rPr>
                <w:t>5</w:t>
              </w:r>
            </w:hyperlink>
            <w:r w:rsidR="006332D9" w:rsidRPr="00623F40">
              <w:rPr>
                <w:noProof/>
                <w:lang w:val="en-US" w:eastAsia="de-DE"/>
              </w:rPr>
              <w:t>]</w:t>
            </w:r>
            <w:r w:rsidR="00AE0474" w:rsidRPr="00623F40">
              <w:rPr>
                <w:lang w:val="en-US"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 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 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 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 </w:t>
            </w:r>
          </w:p>
        </w:tc>
      </w:tr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744531" w:rsidRDefault="003024B9" w:rsidP="00744531">
            <w:pPr>
              <w:rPr>
                <w:lang w:eastAsia="de-DE"/>
              </w:rPr>
            </w:pPr>
            <w:r w:rsidRPr="00744531">
              <w:rPr>
                <w:lang w:val="en-US" w:eastAsia="de-DE"/>
              </w:rPr>
              <w:t>EANM Administered activity (</w:t>
            </w:r>
            <w:proofErr w:type="spellStart"/>
            <w:r w:rsidRPr="00744531">
              <w:rPr>
                <w:lang w:val="en-US" w:eastAsia="de-DE"/>
              </w:rPr>
              <w:t>MBq</w:t>
            </w:r>
            <w:proofErr w:type="spellEnd"/>
            <w:r w:rsidRPr="00744531">
              <w:rPr>
                <w:lang w:val="en-US" w:eastAsia="de-DE"/>
              </w:rPr>
              <w:t>)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33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48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64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87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100</w:t>
            </w:r>
          </w:p>
        </w:tc>
      </w:tr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744531" w:rsidRDefault="003024B9" w:rsidP="00744531">
            <w:pPr>
              <w:rPr>
                <w:lang w:eastAsia="de-DE"/>
              </w:rPr>
            </w:pPr>
            <w:r w:rsidRPr="00744531">
              <w:rPr>
                <w:lang w:val="en-US" w:eastAsia="de-DE"/>
              </w:rPr>
              <w:t>EANM Effective Dose (</w:t>
            </w:r>
            <w:proofErr w:type="spellStart"/>
            <w:r w:rsidRPr="00744531">
              <w:rPr>
                <w:lang w:val="en-US" w:eastAsia="de-DE"/>
              </w:rPr>
              <w:t>mSv</w:t>
            </w:r>
            <w:proofErr w:type="spellEnd"/>
            <w:r w:rsidRPr="00744531">
              <w:rPr>
                <w:lang w:val="en-US" w:eastAsia="de-DE"/>
              </w:rPr>
              <w:t>)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1.22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1.00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0.96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0.96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A1C78" w:rsidRDefault="003024B9" w:rsidP="00744531">
            <w:pPr>
              <w:rPr>
                <w:lang w:eastAsia="de-DE"/>
              </w:rPr>
            </w:pPr>
            <w:r w:rsidRPr="008A1C78">
              <w:rPr>
                <w:lang w:val="en-US" w:eastAsia="de-DE"/>
              </w:rPr>
              <w:t>0.88</w:t>
            </w:r>
          </w:p>
        </w:tc>
      </w:tr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val="en-US" w:eastAsia="de-DE"/>
              </w:rPr>
            </w:pPr>
            <w:r w:rsidRPr="00877D23">
              <w:rPr>
                <w:i/>
                <w:lang w:val="en-US" w:eastAsia="de-DE"/>
              </w:rPr>
              <w:t xml:space="preserve">NA Administered activity (1.85 </w:t>
            </w:r>
            <w:proofErr w:type="spellStart"/>
            <w:r w:rsidRPr="00877D23">
              <w:rPr>
                <w:i/>
                <w:lang w:val="en-US" w:eastAsia="de-DE"/>
              </w:rPr>
              <w:t>MBq</w:t>
            </w:r>
            <w:proofErr w:type="spellEnd"/>
            <w:r w:rsidRPr="00877D23">
              <w:rPr>
                <w:i/>
                <w:lang w:val="en-US" w:eastAsia="de-DE"/>
              </w:rPr>
              <w:t>/kg)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18 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35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59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102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130</w:t>
            </w:r>
          </w:p>
        </w:tc>
      </w:tr>
      <w:tr w:rsidR="003024B9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NA Effective Dose (</w:t>
            </w:r>
            <w:proofErr w:type="spellStart"/>
            <w:r w:rsidRPr="00877D23">
              <w:rPr>
                <w:i/>
                <w:lang w:val="en-US" w:eastAsia="de-DE"/>
              </w:rPr>
              <w:t>mSv</w:t>
            </w:r>
            <w:proofErr w:type="spellEnd"/>
            <w:r w:rsidRPr="00877D23">
              <w:rPr>
                <w:i/>
                <w:lang w:val="en-US" w:eastAsia="de-DE"/>
              </w:rPr>
              <w:t>)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0.</w:t>
            </w:r>
            <w:r w:rsidR="001456BE" w:rsidRPr="00877D23">
              <w:rPr>
                <w:i/>
                <w:lang w:val="en-US" w:eastAsia="de-DE"/>
              </w:rPr>
              <w:t>68</w:t>
            </w:r>
            <w:r w:rsidRPr="00877D23">
              <w:rPr>
                <w:i/>
                <w:lang w:val="en-US" w:eastAsia="de-DE"/>
              </w:rPr>
              <w:t> 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0.73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0.89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1.12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024B9" w:rsidRPr="00877D23" w:rsidRDefault="003024B9" w:rsidP="00744531">
            <w:pPr>
              <w:rPr>
                <w:i/>
                <w:lang w:eastAsia="de-DE"/>
              </w:rPr>
            </w:pPr>
            <w:r w:rsidRPr="00877D23">
              <w:rPr>
                <w:i/>
                <w:lang w:val="en-US" w:eastAsia="de-DE"/>
              </w:rPr>
              <w:t>1.14</w:t>
            </w:r>
          </w:p>
        </w:tc>
      </w:tr>
      <w:tr w:rsidR="001C0B9D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744531" w:rsidRDefault="001C0B9D" w:rsidP="00744531">
            <w:pPr>
              <w:rPr>
                <w:color w:val="FF0000"/>
                <w:lang w:val="en-US" w:eastAsia="de-DE"/>
              </w:rPr>
            </w:pPr>
            <w:r w:rsidRPr="00744531">
              <w:rPr>
                <w:color w:val="FF0000"/>
                <w:lang w:val="en-US" w:eastAsia="de-DE"/>
              </w:rPr>
              <w:t>EANM Administered activity (</w:t>
            </w:r>
            <w:proofErr w:type="spellStart"/>
            <w:r w:rsidRPr="00744531">
              <w:rPr>
                <w:color w:val="FF0000"/>
                <w:lang w:val="en-US" w:eastAsia="de-DE"/>
              </w:rPr>
              <w:t>MBq</w:t>
            </w:r>
            <w:proofErr w:type="spellEnd"/>
            <w:r w:rsidRPr="00744531">
              <w:rPr>
                <w:color w:val="FF0000"/>
                <w:lang w:val="en-US" w:eastAsia="de-DE"/>
              </w:rPr>
              <w:t>) NEW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18*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32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49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84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1</w:t>
            </w:r>
            <w:r w:rsidR="001C0B9D" w:rsidRPr="008A1C78">
              <w:rPr>
                <w:color w:val="FF0000"/>
                <w:lang w:val="en-US" w:eastAsia="de-DE"/>
              </w:rPr>
              <w:t>00</w:t>
            </w:r>
          </w:p>
        </w:tc>
      </w:tr>
      <w:tr w:rsidR="001C0B9D" w:rsidRPr="008A1C78" w:rsidTr="00744531">
        <w:trPr>
          <w:trHeight w:val="385"/>
        </w:trPr>
        <w:tc>
          <w:tcPr>
            <w:tcW w:w="303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744531" w:rsidRDefault="001C0B9D" w:rsidP="00744531">
            <w:pPr>
              <w:rPr>
                <w:color w:val="FF0000"/>
                <w:lang w:val="en-US" w:eastAsia="de-DE"/>
              </w:rPr>
            </w:pPr>
            <w:r w:rsidRPr="00744531">
              <w:rPr>
                <w:color w:val="FF0000"/>
                <w:lang w:val="en-US" w:eastAsia="de-DE"/>
              </w:rPr>
              <w:t>EANM Effective Dose (</w:t>
            </w:r>
            <w:proofErr w:type="spellStart"/>
            <w:r w:rsidRPr="00744531">
              <w:rPr>
                <w:color w:val="FF0000"/>
                <w:lang w:val="en-US" w:eastAsia="de-DE"/>
              </w:rPr>
              <w:t>mSv</w:t>
            </w:r>
            <w:proofErr w:type="spellEnd"/>
            <w:r w:rsidRPr="00744531">
              <w:rPr>
                <w:color w:val="FF0000"/>
                <w:lang w:val="en-US" w:eastAsia="de-DE"/>
              </w:rPr>
              <w:t>)</w:t>
            </w:r>
            <w:r w:rsidR="001456BE" w:rsidRPr="00744531">
              <w:rPr>
                <w:color w:val="FF0000"/>
                <w:lang w:val="en-US" w:eastAsia="de-DE"/>
              </w:rPr>
              <w:t xml:space="preserve"> NEW</w:t>
            </w:r>
          </w:p>
        </w:tc>
        <w:tc>
          <w:tcPr>
            <w:tcW w:w="13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0.</w:t>
            </w:r>
            <w:r w:rsidR="001456BE">
              <w:rPr>
                <w:color w:val="FF0000"/>
                <w:lang w:val="en-US" w:eastAsia="de-DE"/>
              </w:rPr>
              <w:t>68</w:t>
            </w:r>
          </w:p>
        </w:tc>
        <w:tc>
          <w:tcPr>
            <w:tcW w:w="142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1456BE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0.67</w:t>
            </w:r>
          </w:p>
        </w:tc>
        <w:tc>
          <w:tcPr>
            <w:tcW w:w="125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1456BE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0.74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1456BE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0.92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1C0B9D" w:rsidRPr="008A1C78" w:rsidRDefault="00AB0F69" w:rsidP="00744531">
            <w:pPr>
              <w:rPr>
                <w:color w:val="FF0000"/>
                <w:lang w:val="en-US" w:eastAsia="de-DE"/>
              </w:rPr>
            </w:pPr>
            <w:r>
              <w:rPr>
                <w:color w:val="FF0000"/>
                <w:lang w:val="en-US" w:eastAsia="de-DE"/>
              </w:rPr>
              <w:t>0.88</w:t>
            </w:r>
          </w:p>
        </w:tc>
      </w:tr>
    </w:tbl>
    <w:p w:rsidR="005130AC" w:rsidRDefault="005130AC"/>
    <w:p w:rsidR="005130AC" w:rsidRDefault="005130AC"/>
    <w:p w:rsidR="008B0C33" w:rsidRDefault="008B0C33">
      <w:pPr>
        <w:rPr>
          <w:b/>
        </w:rPr>
      </w:pPr>
      <w:r>
        <w:rPr>
          <w:b/>
        </w:rPr>
        <w:br w:type="page"/>
      </w:r>
    </w:p>
    <w:p w:rsidR="005130AC" w:rsidRDefault="00A448AD" w:rsidP="00A448AD">
      <w:pPr>
        <w:pStyle w:val="ListParagraph"/>
        <w:numPr>
          <w:ilvl w:val="0"/>
          <w:numId w:val="2"/>
        </w:numPr>
        <w:rPr>
          <w:b/>
        </w:rPr>
      </w:pPr>
      <w:r w:rsidRPr="00C95B6B">
        <w:rPr>
          <w:b/>
        </w:rPr>
        <w:lastRenderedPageBreak/>
        <w:t>Radionculide Cystography</w:t>
      </w:r>
    </w:p>
    <w:p w:rsidR="00C95B6B" w:rsidRPr="00C95B6B" w:rsidRDefault="00C95B6B" w:rsidP="00C95B6B">
      <w:pPr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</w:pPr>
      <w:r w:rsidRPr="00C95B6B">
        <w:rPr>
          <w:lang w:val="en-US"/>
        </w:rPr>
        <w:t xml:space="preserve">EANM: No changes suggested as it reflects </w:t>
      </w:r>
      <w:r w:rsidR="00DE5411">
        <w:rPr>
          <w:lang w:val="en-US"/>
        </w:rPr>
        <w:t xml:space="preserve">present </w:t>
      </w:r>
      <w:r w:rsidRPr="00C95B6B">
        <w:rPr>
          <w:lang w:val="en-US"/>
        </w:rPr>
        <w:t>clinical practice</w:t>
      </w:r>
      <w:r w:rsidR="00DE5411">
        <w:rPr>
          <w:lang w:val="en-US"/>
        </w:rPr>
        <w:t xml:space="preserve"> in Europe</w:t>
      </w:r>
      <w:r w:rsidR="00877D23">
        <w:rPr>
          <w:lang w:val="en-US"/>
        </w:rPr>
        <w:t>.</w:t>
      </w:r>
    </w:p>
    <w:p w:rsidR="00C95B6B" w:rsidRPr="00C95B6B" w:rsidRDefault="00C95B6B" w:rsidP="00C95B6B">
      <w:pPr>
        <w:rPr>
          <w:lang w:val="en-US"/>
        </w:rPr>
      </w:pPr>
      <w:r w:rsidRPr="00C95B6B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NA: </w:t>
      </w:r>
      <w:r w:rsidRPr="00C95B6B">
        <w:rPr>
          <w:lang w:val="en-US"/>
        </w:rPr>
        <w:t>The guidelines need to be checked</w:t>
      </w:r>
      <w:r w:rsidR="00D15FD2">
        <w:rPr>
          <w:lang w:val="en-US"/>
        </w:rPr>
        <w:t xml:space="preserve"> to determine</w:t>
      </w:r>
      <w:r w:rsidRPr="00C95B6B">
        <w:rPr>
          <w:lang w:val="en-US"/>
        </w:rPr>
        <w:t xml:space="preserve"> if the lower EANM activity can be adopted o</w:t>
      </w:r>
      <w:r w:rsidR="00623F40">
        <w:rPr>
          <w:lang w:val="en-US"/>
        </w:rPr>
        <w:t>r</w:t>
      </w:r>
      <w:r w:rsidRPr="00C95B6B">
        <w:rPr>
          <w:lang w:val="en-US"/>
        </w:rPr>
        <w:t>, if not, a statement will be issued that this activity value</w:t>
      </w:r>
      <w:r w:rsidR="00D15FD2">
        <w:rPr>
          <w:lang w:val="en-US"/>
        </w:rPr>
        <w:t xml:space="preserve"> better</w:t>
      </w:r>
      <w:r w:rsidRPr="00C95B6B">
        <w:rPr>
          <w:lang w:val="en-US"/>
        </w:rPr>
        <w:t xml:space="preserve"> refl</w:t>
      </w:r>
      <w:r w:rsidR="002E5F54">
        <w:rPr>
          <w:lang w:val="en-US"/>
        </w:rPr>
        <w:t>ects the current North American</w:t>
      </w:r>
      <w:r w:rsidRPr="00C95B6B">
        <w:rPr>
          <w:lang w:val="en-US"/>
        </w:rPr>
        <w:t xml:space="preserve"> practice than the lower EANM value.</w:t>
      </w: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53"/>
        <w:gridCol w:w="1347"/>
        <w:gridCol w:w="1417"/>
        <w:gridCol w:w="1255"/>
        <w:gridCol w:w="1284"/>
        <w:gridCol w:w="1283"/>
      </w:tblGrid>
      <w:tr w:rsidR="00D11516" w:rsidRPr="003024B9" w:rsidTr="00D11516">
        <w:trPr>
          <w:trHeight w:val="385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Age: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 year-old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5 year-old</w:t>
            </w: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10 year-old</w:t>
            </w: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15 year-old</w:t>
            </w: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Adult</w:t>
            </w:r>
          </w:p>
        </w:tc>
      </w:tr>
      <w:tr w:rsidR="00F9025F" w:rsidRPr="003024B9" w:rsidTr="00D11516">
        <w:trPr>
          <w:trHeight w:val="385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1C0B9D" w:rsidRDefault="00F9025F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Nominal weight (kg):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623F40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D11516" w:rsidRPr="003024B9" w:rsidTr="00D11516">
        <w:trPr>
          <w:trHeight w:val="385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RADIONUCLIDE CYSTOGRAPHY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3024B9" w:rsidTr="00D11516">
        <w:trPr>
          <w:trHeight w:val="385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D11516" w:rsidRDefault="00D11516" w:rsidP="00744531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99m</w:t>
            </w: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Tc sodium pertechnetate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MIRD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3024B9" w:rsidTr="00D11516">
        <w:trPr>
          <w:trHeight w:val="458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20*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20*</w:t>
            </w: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20*</w:t>
            </w: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20*</w:t>
            </w: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--</w:t>
            </w:r>
          </w:p>
        </w:tc>
      </w:tr>
      <w:tr w:rsidR="00D11516" w:rsidRPr="003024B9" w:rsidTr="00D11516">
        <w:trPr>
          <w:trHeight w:val="458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0.03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0.02</w:t>
            </w: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0.01</w:t>
            </w: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0.01</w:t>
            </w: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--</w:t>
            </w:r>
          </w:p>
        </w:tc>
      </w:tr>
      <w:tr w:rsidR="00D11516" w:rsidRPr="003024B9" w:rsidTr="00D11516">
        <w:trPr>
          <w:trHeight w:val="458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Administered activity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37*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37*</w:t>
            </w: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37*</w:t>
            </w: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37*</w:t>
            </w: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--</w:t>
            </w:r>
          </w:p>
        </w:tc>
      </w:tr>
      <w:tr w:rsidR="00D11516" w:rsidRPr="003024B9" w:rsidTr="00D11516">
        <w:trPr>
          <w:trHeight w:val="385"/>
        </w:trPr>
        <w:tc>
          <w:tcPr>
            <w:tcW w:w="305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 0.06</w:t>
            </w:r>
          </w:p>
        </w:tc>
        <w:tc>
          <w:tcPr>
            <w:tcW w:w="141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0.03</w:t>
            </w:r>
          </w:p>
        </w:tc>
        <w:tc>
          <w:tcPr>
            <w:tcW w:w="12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0.02</w:t>
            </w:r>
          </w:p>
        </w:tc>
        <w:tc>
          <w:tcPr>
            <w:tcW w:w="12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0.02</w:t>
            </w:r>
          </w:p>
        </w:tc>
        <w:tc>
          <w:tcPr>
            <w:tcW w:w="128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--</w:t>
            </w:r>
          </w:p>
        </w:tc>
      </w:tr>
    </w:tbl>
    <w:p w:rsidR="005130AC" w:rsidRPr="00F91348" w:rsidRDefault="00F91348" w:rsidP="00F91348">
      <w:pPr>
        <w:rPr>
          <w:lang w:val="en-US"/>
        </w:rPr>
      </w:pPr>
      <w:r w:rsidRPr="00F91348">
        <w:rPr>
          <w:lang w:val="en-US"/>
        </w:rPr>
        <w:t>* Minimum activity of the respective guideline</w:t>
      </w:r>
    </w:p>
    <w:p w:rsidR="008B0C33" w:rsidRPr="00F91348" w:rsidRDefault="008B0C33">
      <w:pPr>
        <w:rPr>
          <w:b/>
          <w:lang w:val="en-US"/>
        </w:rPr>
      </w:pPr>
      <w:r w:rsidRPr="00F91348">
        <w:rPr>
          <w:b/>
          <w:lang w:val="en-US"/>
        </w:rPr>
        <w:br w:type="page"/>
      </w:r>
    </w:p>
    <w:p w:rsidR="00A448AD" w:rsidRPr="00C95B6B" w:rsidRDefault="00A448AD" w:rsidP="00A448AD">
      <w:pPr>
        <w:pStyle w:val="ListParagraph"/>
        <w:numPr>
          <w:ilvl w:val="0"/>
          <w:numId w:val="2"/>
        </w:numPr>
        <w:rPr>
          <w:b/>
        </w:rPr>
      </w:pPr>
      <w:r w:rsidRPr="00C95B6B">
        <w:rPr>
          <w:b/>
        </w:rPr>
        <w:lastRenderedPageBreak/>
        <w:t>Gastric Emptying / Reflux</w:t>
      </w:r>
    </w:p>
    <w:p w:rsidR="00704C20" w:rsidRDefault="00704C20" w:rsidP="00172C7D">
      <w:pPr>
        <w:spacing w:after="0"/>
        <w:rPr>
          <w:lang w:val="en-US"/>
        </w:rPr>
      </w:pPr>
      <w:r w:rsidRPr="00C95B6B">
        <w:rPr>
          <w:lang w:val="en-US"/>
        </w:rPr>
        <w:t xml:space="preserve">EANM: </w:t>
      </w:r>
      <w:r w:rsidR="00C95F56">
        <w:rPr>
          <w:lang w:val="en-US"/>
        </w:rPr>
        <w:t>Presently n</w:t>
      </w:r>
      <w:r w:rsidRPr="00C95B6B">
        <w:rPr>
          <w:lang w:val="en-US"/>
        </w:rPr>
        <w:t>o changes suggested</w:t>
      </w:r>
      <w:r w:rsidR="002E5F54">
        <w:rPr>
          <w:lang w:val="en-US"/>
        </w:rPr>
        <w:t>.</w:t>
      </w:r>
    </w:p>
    <w:p w:rsidR="00704C20" w:rsidRDefault="00704C20" w:rsidP="00C95F56">
      <w:pPr>
        <w:spacing w:after="0"/>
        <w:rPr>
          <w:lang w:val="en-US"/>
        </w:rPr>
      </w:pPr>
      <w:r w:rsidRPr="00C95B6B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NA: </w:t>
      </w:r>
      <w:r w:rsidRPr="00C95B6B">
        <w:rPr>
          <w:lang w:val="en-US"/>
        </w:rPr>
        <w:t>The guidelines need to be checked</w:t>
      </w:r>
      <w:r w:rsidR="00D15FD2">
        <w:rPr>
          <w:lang w:val="en-US"/>
        </w:rPr>
        <w:t xml:space="preserve"> to determine</w:t>
      </w:r>
      <w:r w:rsidRPr="00C95B6B">
        <w:rPr>
          <w:lang w:val="en-US"/>
        </w:rPr>
        <w:t xml:space="preserve"> if the </w:t>
      </w:r>
      <w:r>
        <w:rPr>
          <w:lang w:val="en-US"/>
        </w:rPr>
        <w:t xml:space="preserve">weight-dependent </w:t>
      </w:r>
      <w:r w:rsidRPr="00C95B6B">
        <w:rPr>
          <w:lang w:val="en-US"/>
        </w:rPr>
        <w:t>EANM activity can be adopted o</w:t>
      </w:r>
      <w:r w:rsidR="00623F40">
        <w:rPr>
          <w:lang w:val="en-US"/>
        </w:rPr>
        <w:t>r</w:t>
      </w:r>
      <w:r w:rsidRPr="00C95B6B">
        <w:rPr>
          <w:lang w:val="en-US"/>
        </w:rPr>
        <w:t>, if not, a statement will be issued that this activity value</w:t>
      </w:r>
      <w:r w:rsidR="00D15FD2">
        <w:rPr>
          <w:lang w:val="en-US"/>
        </w:rPr>
        <w:t xml:space="preserve"> better</w:t>
      </w:r>
      <w:r w:rsidRPr="00C95B6B">
        <w:rPr>
          <w:lang w:val="en-US"/>
        </w:rPr>
        <w:t xml:space="preserve"> reflects the current N</w:t>
      </w:r>
      <w:r w:rsidR="002E5F54">
        <w:rPr>
          <w:lang w:val="en-US"/>
        </w:rPr>
        <w:t>orth American practice</w:t>
      </w:r>
      <w:r w:rsidRPr="00C95B6B">
        <w:rPr>
          <w:lang w:val="en-US"/>
        </w:rPr>
        <w:t xml:space="preserve"> than the EANM value.</w:t>
      </w:r>
    </w:p>
    <w:p w:rsidR="007E08A7" w:rsidRPr="00C95B6B" w:rsidRDefault="007E08A7" w:rsidP="00C95F56">
      <w:pPr>
        <w:spacing w:after="0"/>
        <w:rPr>
          <w:lang w:val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23"/>
        <w:gridCol w:w="1355"/>
        <w:gridCol w:w="1423"/>
        <w:gridCol w:w="1262"/>
        <w:gridCol w:w="1290"/>
        <w:gridCol w:w="1286"/>
      </w:tblGrid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Age: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 year-old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 year-old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10 year-old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15 year-old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Adult</w:t>
            </w:r>
          </w:p>
        </w:tc>
      </w:tr>
      <w:tr w:rsidR="00F9025F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1C0B9D" w:rsidRDefault="00F9025F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Nominal weight (kg):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623F40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GASTRIC EMPTYING / REFLUX (SOLID)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</w:tr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D11516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99m</w:t>
            </w: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Tc-labeled colloid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ICRP 80 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5" w:tooltip="ICRP, 1998 #2061" w:history="1">
              <w:r w:rsidR="00301885"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5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</w:tr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10*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13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33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40</w:t>
            </w:r>
          </w:p>
        </w:tc>
      </w:tr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1.40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0.99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0.98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1.01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0.96</w:t>
            </w:r>
          </w:p>
        </w:tc>
      </w:tr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Administered activity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9.25* 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9.25*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18.5*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18.5*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18.5*</w:t>
            </w:r>
          </w:p>
        </w:tc>
      </w:tr>
      <w:tr w:rsidR="00D11516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 1.30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0.70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0.89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0.57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0.44</w:t>
            </w:r>
          </w:p>
        </w:tc>
      </w:tr>
      <w:tr w:rsidR="00301885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GASTRIC EMPTYING / REFLUX (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LIQUID</w:t>
            </w:r>
            <w:r w:rsidRPr="003024B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</w:tr>
      <w:tr w:rsidR="00301885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D11516" w:rsidRDefault="00301885" w:rsidP="00301885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99m</w:t>
            </w: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Tc-labeled colloid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ICRP 80 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5" w:tooltip="ICRP, 1998 #2061" w:history="1">
              <w:r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5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</w:tr>
      <w:tr w:rsidR="00301885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10*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13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33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40</w:t>
            </w:r>
          </w:p>
        </w:tc>
      </w:tr>
      <w:tr w:rsidR="00301885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1.40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0.99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0.98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1.01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3024B9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0.96</w:t>
            </w:r>
          </w:p>
        </w:tc>
      </w:tr>
      <w:tr w:rsidR="00301885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301885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Administered activity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9.25* 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9.25*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172C7D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</w:t>
            </w:r>
            <w:r w:rsidR="00301885"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.5*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172C7D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</w:t>
            </w:r>
            <w:r w:rsidR="00301885"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.5*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172C7D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</w:t>
            </w:r>
            <w:r w:rsidR="00301885"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.5*</w:t>
            </w:r>
          </w:p>
        </w:tc>
      </w:tr>
      <w:tr w:rsidR="00301885" w:rsidRPr="003024B9" w:rsidTr="00D11516">
        <w:trPr>
          <w:trHeight w:val="385"/>
        </w:trPr>
        <w:tc>
          <w:tcPr>
            <w:tcW w:w="30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301885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 1.30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0.70</w:t>
            </w:r>
          </w:p>
        </w:tc>
        <w:tc>
          <w:tcPr>
            <w:tcW w:w="126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172C7D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1.78</w:t>
            </w:r>
          </w:p>
        </w:tc>
        <w:tc>
          <w:tcPr>
            <w:tcW w:w="129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172C7D" w:rsidP="00172C7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1.14</w:t>
            </w:r>
          </w:p>
        </w:tc>
        <w:tc>
          <w:tcPr>
            <w:tcW w:w="128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01885" w:rsidRPr="002E5F54" w:rsidRDefault="00301885" w:rsidP="00172C7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0.</w:t>
            </w:r>
            <w:r w:rsidR="00172C7D"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88</w:t>
            </w:r>
          </w:p>
        </w:tc>
      </w:tr>
    </w:tbl>
    <w:p w:rsidR="008B0C33" w:rsidRDefault="00F91348">
      <w:pPr>
        <w:rPr>
          <w:b/>
          <w:lang w:val="en-US"/>
        </w:rPr>
      </w:pPr>
      <w:r w:rsidRPr="00F91348">
        <w:rPr>
          <w:lang w:val="en-US"/>
        </w:rPr>
        <w:t>* Minimum</w:t>
      </w:r>
      <w:r w:rsidR="00172C7D">
        <w:rPr>
          <w:lang w:val="en-US"/>
        </w:rPr>
        <w:t>/Maximum</w:t>
      </w:r>
      <w:r w:rsidRPr="00F91348">
        <w:rPr>
          <w:lang w:val="en-US"/>
        </w:rPr>
        <w:t xml:space="preserve"> activity of the respective guideline</w:t>
      </w:r>
      <w:r w:rsidR="008B0C33">
        <w:rPr>
          <w:b/>
          <w:lang w:val="en-US"/>
        </w:rPr>
        <w:br w:type="page"/>
      </w:r>
    </w:p>
    <w:p w:rsidR="005130AC" w:rsidRPr="00C95B6B" w:rsidRDefault="00A448AD" w:rsidP="00A448AD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C95B6B">
        <w:rPr>
          <w:b/>
          <w:lang w:val="en-US"/>
        </w:rPr>
        <w:lastRenderedPageBreak/>
        <w:t>Whole Body MIBG Scan (</w:t>
      </w:r>
      <w:r w:rsidRPr="00C95B6B">
        <w:rPr>
          <w:b/>
          <w:vertAlign w:val="superscript"/>
          <w:lang w:val="en-US"/>
        </w:rPr>
        <w:t>123</w:t>
      </w:r>
      <w:r w:rsidRPr="00C95B6B">
        <w:rPr>
          <w:b/>
          <w:lang w:val="en-US"/>
        </w:rPr>
        <w:t>I)</w:t>
      </w:r>
    </w:p>
    <w:p w:rsidR="00617D3C" w:rsidRDefault="00C95B6B" w:rsidP="00172C7D">
      <w:pPr>
        <w:jc w:val="both"/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</w:pPr>
      <w:r>
        <w:rPr>
          <w:lang w:val="en-US"/>
        </w:rPr>
        <w:t>EANM</w:t>
      </w:r>
      <w:r w:rsidR="00507810">
        <w:rPr>
          <w:lang w:val="en-US"/>
        </w:rPr>
        <w:t>:</w:t>
      </w:r>
      <w:r>
        <w:rPr>
          <w:lang w:val="en-US"/>
        </w:rPr>
        <w:t xml:space="preserve"> </w:t>
      </w:r>
      <w:r w:rsidR="00617D3C">
        <w:rPr>
          <w:lang w:val="en-US"/>
        </w:rPr>
        <w:t xml:space="preserve">For </w:t>
      </w:r>
      <w:r w:rsidR="00BF2FCE" w:rsidRPr="00BF2FCE">
        <w:rPr>
          <w:rFonts w:eastAsia="Times New Roman" w:cstheme="minorHAnsi"/>
          <w:bCs/>
          <w:color w:val="000000" w:themeColor="text1"/>
          <w:kern w:val="24"/>
          <w:sz w:val="24"/>
          <w:szCs w:val="24"/>
          <w:vertAlign w:val="superscript"/>
          <w:lang w:val="en-US" w:eastAsia="de-DE"/>
        </w:rPr>
        <w:t>123</w:t>
      </w:r>
      <w:r w:rsidR="00BF2FCE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>I</w:t>
      </w:r>
      <w:r w:rsidR="00617D3C" w:rsidRP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 MIBG</w:t>
      </w:r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 the lower limit of the activity in the EANM </w:t>
      </w:r>
      <w:proofErr w:type="spellStart"/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>Paediatric</w:t>
      </w:r>
      <w:proofErr w:type="spellEnd"/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 Dosage Card will be reduced from 80 </w:t>
      </w:r>
      <w:proofErr w:type="spellStart"/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>MBq</w:t>
      </w:r>
      <w:proofErr w:type="spellEnd"/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 to 37 </w:t>
      </w:r>
      <w:proofErr w:type="spellStart"/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>MBq</w:t>
      </w:r>
      <w:proofErr w:type="spellEnd"/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 as suggested by the North American Consensus Guideline</w:t>
      </w:r>
      <w:r w:rsidR="002E5F54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>s</w:t>
      </w:r>
      <w:r w:rsidR="00617D3C"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>.</w:t>
      </w:r>
    </w:p>
    <w:p w:rsidR="00507810" w:rsidRDefault="00507810" w:rsidP="00617D3C">
      <w:pPr>
        <w:rPr>
          <w:lang w:val="en-US"/>
        </w:rPr>
      </w:pPr>
      <w:r>
        <w:rPr>
          <w:rFonts w:eastAsia="Times New Roman" w:cstheme="minorHAnsi"/>
          <w:bCs/>
          <w:color w:val="000000" w:themeColor="text1"/>
          <w:kern w:val="24"/>
          <w:sz w:val="24"/>
          <w:szCs w:val="24"/>
          <w:lang w:val="en-US" w:eastAsia="de-DE"/>
        </w:rPr>
        <w:t xml:space="preserve">NA: </w:t>
      </w:r>
      <w:r w:rsidR="00C95B6B">
        <w:rPr>
          <w:lang w:val="en-US"/>
        </w:rPr>
        <w:t>The guidelines will st</w:t>
      </w:r>
      <w:r w:rsidR="002E5F54">
        <w:rPr>
          <w:lang w:val="en-US"/>
        </w:rPr>
        <w:t xml:space="preserve">ate additionally that the EANM </w:t>
      </w:r>
      <w:proofErr w:type="spellStart"/>
      <w:r w:rsidR="002E5F54">
        <w:rPr>
          <w:lang w:val="en-US"/>
        </w:rPr>
        <w:t>Paediatric</w:t>
      </w:r>
      <w:proofErr w:type="spellEnd"/>
      <w:r w:rsidR="002E5F54">
        <w:rPr>
          <w:lang w:val="en-US"/>
        </w:rPr>
        <w:t xml:space="preserve"> Dosage C</w:t>
      </w:r>
      <w:r w:rsidR="00C95B6B">
        <w:rPr>
          <w:lang w:val="en-US"/>
        </w:rPr>
        <w:t>ard may also be used for all weight classes.</w:t>
      </w: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36"/>
        <w:gridCol w:w="1346"/>
        <w:gridCol w:w="1423"/>
        <w:gridCol w:w="1259"/>
        <w:gridCol w:w="1288"/>
        <w:gridCol w:w="1287"/>
      </w:tblGrid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Age: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 year-old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5 year-old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10 year-old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15 year-old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Adult</w:t>
            </w:r>
          </w:p>
        </w:tc>
      </w:tr>
      <w:tr w:rsidR="00F9025F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1C0B9D" w:rsidRDefault="00F9025F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Nominal weight (kg):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623F40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WHOLE BODY MIBG SCAN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3024B9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123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I-</w:t>
            </w:r>
            <w:r w:rsidRPr="003024B9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MIBG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ICRP 80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5" w:tooltip="ICRP, 1998 #2061" w:history="1">
              <w:r w:rsidR="00301885"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5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617D3C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OLD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80*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130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204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326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400</w:t>
            </w: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5.4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4.8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5.3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5.5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3024B9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024B9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5.2</w:t>
            </w: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NA Administered activity (5.2 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/kg)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51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99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166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286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364</w:t>
            </w: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3.5 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3.7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4.3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4.9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3024B9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4.7</w:t>
            </w: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val="en-US"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) NEW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617D3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76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130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204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326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400</w:t>
            </w:r>
          </w:p>
        </w:tc>
      </w:tr>
      <w:tr w:rsidR="00D11516" w:rsidRPr="003024B9" w:rsidTr="00D11516">
        <w:trPr>
          <w:trHeight w:val="385"/>
        </w:trPr>
        <w:tc>
          <w:tcPr>
            <w:tcW w:w="303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  <w:t>5.1</w:t>
            </w:r>
          </w:p>
        </w:tc>
        <w:tc>
          <w:tcPr>
            <w:tcW w:w="142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4.8</w:t>
            </w:r>
          </w:p>
        </w:tc>
        <w:tc>
          <w:tcPr>
            <w:tcW w:w="125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5.3</w:t>
            </w:r>
          </w:p>
        </w:tc>
        <w:tc>
          <w:tcPr>
            <w:tcW w:w="128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5.5</w:t>
            </w:r>
          </w:p>
        </w:tc>
        <w:tc>
          <w:tcPr>
            <w:tcW w:w="128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617D3C" w:rsidRDefault="00D11516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sz w:val="24"/>
                <w:szCs w:val="24"/>
                <w:lang w:eastAsia="de-DE"/>
              </w:rPr>
            </w:pPr>
            <w:r w:rsidRPr="00617D3C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5.2</w:t>
            </w:r>
          </w:p>
        </w:tc>
      </w:tr>
    </w:tbl>
    <w:p w:rsidR="005130AC" w:rsidRPr="00617D3C" w:rsidRDefault="00617D3C" w:rsidP="00617D3C">
      <w:pPr>
        <w:rPr>
          <w:lang w:val="en-US"/>
        </w:rPr>
      </w:pPr>
      <w:r w:rsidRPr="00617D3C">
        <w:rPr>
          <w:lang w:val="en-US"/>
        </w:rPr>
        <w:t>* Minimum Activity, NA: North American Consensus Guideline</w:t>
      </w:r>
    </w:p>
    <w:p w:rsidR="00617D3C" w:rsidRDefault="00617D3C">
      <w:pPr>
        <w:rPr>
          <w:lang w:val="en-US"/>
        </w:rPr>
      </w:pPr>
    </w:p>
    <w:p w:rsidR="00575CC1" w:rsidRPr="00617D3C" w:rsidRDefault="00575CC1">
      <w:pPr>
        <w:rPr>
          <w:lang w:val="en-US"/>
        </w:rPr>
      </w:pPr>
    </w:p>
    <w:p w:rsidR="008B0C33" w:rsidRDefault="008B0C33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5130AC" w:rsidRPr="00C95B6B" w:rsidRDefault="009976EC" w:rsidP="00A448AD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C95B6B">
        <w:rPr>
          <w:b/>
          <w:lang w:val="en-US"/>
        </w:rPr>
        <w:lastRenderedPageBreak/>
        <w:t>FDG-PET</w:t>
      </w:r>
      <w:r w:rsidR="00507810" w:rsidRPr="00C95B6B">
        <w:rPr>
          <w:b/>
          <w:lang w:val="en-US"/>
        </w:rPr>
        <w:t xml:space="preserve"> torso</w:t>
      </w:r>
    </w:p>
    <w:p w:rsidR="009976EC" w:rsidRDefault="00507810">
      <w:pPr>
        <w:rPr>
          <w:lang w:val="en-US"/>
        </w:rPr>
      </w:pPr>
      <w:r>
        <w:rPr>
          <w:lang w:val="en-US"/>
        </w:rPr>
        <w:t xml:space="preserve">EANM: </w:t>
      </w:r>
      <w:r w:rsidR="009976EC">
        <w:rPr>
          <w:lang w:val="en-US"/>
        </w:rPr>
        <w:t>For FDG-PET a rena</w:t>
      </w:r>
      <w:r w:rsidR="002E5F54">
        <w:rPr>
          <w:lang w:val="en-US"/>
        </w:rPr>
        <w:t>ming is suggested for the EANM D</w:t>
      </w:r>
      <w:r w:rsidR="009976EC">
        <w:rPr>
          <w:lang w:val="en-US"/>
        </w:rPr>
        <w:t>osage Card:</w:t>
      </w:r>
    </w:p>
    <w:p w:rsidR="00507810" w:rsidRDefault="009976EC">
      <w:pPr>
        <w:rPr>
          <w:lang w:val="en-US"/>
        </w:rPr>
      </w:pPr>
      <w:r>
        <w:rPr>
          <w:lang w:val="en-US"/>
        </w:rPr>
        <w:t xml:space="preserve">Instead of using </w:t>
      </w:r>
      <w:r w:rsidR="00507810">
        <w:rPr>
          <w:lang w:val="en-US"/>
        </w:rPr>
        <w:t>“F-18 FDG (2D)” the wording “FDG-PET torso” is used. The suggested activity values remain unchanged.</w:t>
      </w:r>
    </w:p>
    <w:p w:rsidR="009976EC" w:rsidRDefault="00507810">
      <w:pPr>
        <w:rPr>
          <w:lang w:val="en-US"/>
        </w:rPr>
      </w:pPr>
      <w:r>
        <w:rPr>
          <w:lang w:val="en-US"/>
        </w:rPr>
        <w:t>NA: The minimum administere</w:t>
      </w:r>
      <w:r w:rsidR="002E5F54">
        <w:rPr>
          <w:lang w:val="en-US"/>
        </w:rPr>
        <w:t>d activity in the NA Consensus G</w:t>
      </w:r>
      <w:r>
        <w:rPr>
          <w:lang w:val="en-US"/>
        </w:rPr>
        <w:t xml:space="preserve">uidelines </w:t>
      </w:r>
      <w:r w:rsidR="004409F6">
        <w:rPr>
          <w:lang w:val="en-US"/>
        </w:rPr>
        <w:t>will be</w:t>
      </w:r>
      <w:r>
        <w:rPr>
          <w:lang w:val="en-US"/>
        </w:rPr>
        <w:t xml:space="preserve"> set to 26 </w:t>
      </w:r>
      <w:proofErr w:type="spellStart"/>
      <w:r>
        <w:rPr>
          <w:lang w:val="en-US"/>
        </w:rPr>
        <w:t>MBq</w:t>
      </w:r>
      <w:proofErr w:type="spellEnd"/>
      <w:r>
        <w:rPr>
          <w:lang w:val="en-US"/>
        </w:rPr>
        <w:t xml:space="preserve">. </w:t>
      </w: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70"/>
        <w:gridCol w:w="1357"/>
        <w:gridCol w:w="1396"/>
        <w:gridCol w:w="1252"/>
        <w:gridCol w:w="1289"/>
        <w:gridCol w:w="1275"/>
      </w:tblGrid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Age: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1 year-old</w:t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5 year-old</w:t>
            </w: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10 year-old</w:t>
            </w: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15 year-old</w:t>
            </w: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Adult</w:t>
            </w:r>
          </w:p>
        </w:tc>
      </w:tr>
      <w:tr w:rsidR="00F9025F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1C0B9D" w:rsidRDefault="00F9025F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Nominal weight (kg):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623F40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507810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FDG-PET torso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507810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507810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507810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507810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507810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</w:tr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D11516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18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F-</w:t>
            </w:r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fluoro-deoxyglucose (FDG)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ICRP 106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&lt;EndNote&gt;&lt;Cite&gt;&lt;Author&gt;ICRP&lt;/Author&gt;&lt;Year&gt;2008&lt;/Year&gt;&lt;RecNum&gt;2062&lt;/RecNum&gt;&lt;DisplayText&gt;[7]&lt;/DisplayText&gt;&lt;record&gt;&lt;rec-number&gt;2062&lt;/rec-number&gt;&lt;foreign-keys&gt;&lt;key app="EN" db-id="2vprprfdqfedsper0xlx255wddae90wdfred"&gt;2062&lt;/key&gt;&lt;/foreign-keys&gt;&lt;ref-type name="Journal Article"&gt;17&lt;/ref-type&gt;&lt;contributors&gt;&lt;authors&gt;&lt;author&gt;ICRP&lt;/author&gt;&lt;/authors&gt;&lt;/contributors&gt;&lt;titles&gt;&lt;title&gt;Publication 106: Radiation dose to patients from radiopharmaceuticals: Addendum 3 to ICRP Publication 53&lt;/title&gt;&lt;secondary-title&gt;Ann ICRP&lt;/secondary-title&gt;&lt;/titles&gt;&lt;periodical&gt;&lt;full-title&gt;Ann ICRP&lt;/full-title&gt;&lt;/periodical&gt;&lt;volume&gt;38 (1-2)&lt;/volume&gt;&lt;dates&gt;&lt;year&gt;2008&lt;/year&gt;&lt;/dates&gt;&lt;urls&gt;&lt;/urls&gt;&lt;/record&gt;&lt;/Cite&gt;&lt;/EndNote&gt;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7" w:tooltip="ICRP, 2008 #2062" w:history="1">
              <w:r w:rsidR="00301885"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7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70</w:t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120</w:t>
            </w: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189</w:t>
            </w: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302</w:t>
            </w: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370</w:t>
            </w:r>
          </w:p>
        </w:tc>
      </w:tr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6.7</w:t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6.7</w:t>
            </w: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7.0</w:t>
            </w: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7.2</w:t>
            </w: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7.0</w:t>
            </w:r>
          </w:p>
        </w:tc>
      </w:tr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NA Administered activity (5.2 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/kg)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51</w:t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99</w:t>
            </w: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166</w:t>
            </w: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286</w:t>
            </w: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364</w:t>
            </w:r>
          </w:p>
        </w:tc>
      </w:tr>
      <w:tr w:rsidR="00D11516" w:rsidRPr="00C846E1" w:rsidTr="00D11516">
        <w:trPr>
          <w:trHeight w:val="385"/>
        </w:trPr>
        <w:tc>
          <w:tcPr>
            <w:tcW w:w="307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5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4.8</w:t>
            </w:r>
          </w:p>
        </w:tc>
        <w:tc>
          <w:tcPr>
            <w:tcW w:w="1396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5.5</w:t>
            </w:r>
          </w:p>
        </w:tc>
        <w:tc>
          <w:tcPr>
            <w:tcW w:w="125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6.2</w:t>
            </w:r>
          </w:p>
        </w:tc>
        <w:tc>
          <w:tcPr>
            <w:tcW w:w="1289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6.9</w:t>
            </w:r>
          </w:p>
        </w:tc>
        <w:tc>
          <w:tcPr>
            <w:tcW w:w="1275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6.9</w:t>
            </w:r>
          </w:p>
        </w:tc>
      </w:tr>
    </w:tbl>
    <w:p w:rsidR="005130AC" w:rsidRDefault="005130AC"/>
    <w:p w:rsidR="00575CC1" w:rsidRDefault="00575CC1"/>
    <w:p w:rsidR="008B0C33" w:rsidRDefault="008B0C33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507810" w:rsidRPr="00C95B6B" w:rsidRDefault="00507810" w:rsidP="0050781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C95B6B">
        <w:rPr>
          <w:b/>
          <w:lang w:val="en-US"/>
        </w:rPr>
        <w:lastRenderedPageBreak/>
        <w:t>FDG-PET brain</w:t>
      </w:r>
    </w:p>
    <w:p w:rsidR="00507810" w:rsidRDefault="00507810" w:rsidP="00507810">
      <w:pPr>
        <w:rPr>
          <w:lang w:val="en-US"/>
        </w:rPr>
      </w:pPr>
      <w:r>
        <w:rPr>
          <w:lang w:val="en-US"/>
        </w:rPr>
        <w:t>EANM: For FDG-PET a rena</w:t>
      </w:r>
      <w:r w:rsidR="002E5F54">
        <w:rPr>
          <w:lang w:val="en-US"/>
        </w:rPr>
        <w:t>ming is suggested for the EANM D</w:t>
      </w:r>
      <w:r>
        <w:rPr>
          <w:lang w:val="en-US"/>
        </w:rPr>
        <w:t>osage Card:</w:t>
      </w:r>
    </w:p>
    <w:p w:rsidR="00507810" w:rsidRDefault="00507810" w:rsidP="00507810">
      <w:pPr>
        <w:rPr>
          <w:lang w:val="en-US"/>
        </w:rPr>
      </w:pPr>
      <w:r>
        <w:rPr>
          <w:lang w:val="en-US"/>
        </w:rPr>
        <w:t xml:space="preserve">Instead of using “F-18 FDG (3D), Recommended in Children” the wording “FDG-PET </w:t>
      </w:r>
      <w:r w:rsidR="003B67EC">
        <w:rPr>
          <w:lang w:val="en-US"/>
        </w:rPr>
        <w:t>brain</w:t>
      </w:r>
      <w:r>
        <w:rPr>
          <w:lang w:val="en-US"/>
        </w:rPr>
        <w:t>” is used. The activity values remain unchanged.</w:t>
      </w:r>
    </w:p>
    <w:p w:rsidR="00507810" w:rsidRDefault="00507810" w:rsidP="00507810">
      <w:pPr>
        <w:rPr>
          <w:lang w:val="en-US"/>
        </w:rPr>
      </w:pPr>
      <w:r>
        <w:rPr>
          <w:lang w:val="en-US"/>
        </w:rPr>
        <w:t xml:space="preserve">NA: The minimum administered </w:t>
      </w:r>
      <w:r w:rsidR="002E5F54">
        <w:rPr>
          <w:lang w:val="en-US"/>
        </w:rPr>
        <w:t>activity in the NA Consensus G</w:t>
      </w:r>
      <w:r>
        <w:rPr>
          <w:lang w:val="en-US"/>
        </w:rPr>
        <w:t xml:space="preserve">uidelines </w:t>
      </w:r>
      <w:r w:rsidR="004409F6">
        <w:rPr>
          <w:lang w:val="en-US"/>
        </w:rPr>
        <w:t>will</w:t>
      </w:r>
      <w:r>
        <w:rPr>
          <w:lang w:val="en-US"/>
        </w:rPr>
        <w:t xml:space="preserve"> </w:t>
      </w:r>
      <w:r w:rsidR="002E5F54">
        <w:rPr>
          <w:lang w:val="en-US"/>
        </w:rPr>
        <w:t xml:space="preserve">be </w:t>
      </w:r>
      <w:r>
        <w:rPr>
          <w:lang w:val="en-US"/>
        </w:rPr>
        <w:t xml:space="preserve">set to 14 </w:t>
      </w:r>
      <w:proofErr w:type="spellStart"/>
      <w:r>
        <w:rPr>
          <w:lang w:val="en-US"/>
        </w:rPr>
        <w:t>MBq</w:t>
      </w:r>
      <w:proofErr w:type="spellEnd"/>
      <w:r>
        <w:rPr>
          <w:lang w:val="en-US"/>
        </w:rPr>
        <w:t xml:space="preserve">. </w:t>
      </w: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77"/>
        <w:gridCol w:w="1342"/>
        <w:gridCol w:w="1398"/>
        <w:gridCol w:w="1254"/>
        <w:gridCol w:w="1291"/>
        <w:gridCol w:w="1277"/>
      </w:tblGrid>
      <w:tr w:rsidR="00D11516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Age: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 year-old</w:t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5 year-old</w:t>
            </w: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10 year-old</w:t>
            </w: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15 year-old</w:t>
            </w: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1C0B9D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1C0B9D">
              <w:rPr>
                <w:rFonts w:eastAsia="Times New Roman" w:cstheme="minorHAnsi"/>
                <w:sz w:val="24"/>
                <w:szCs w:val="24"/>
                <w:lang w:eastAsia="de-DE"/>
              </w:rPr>
              <w:t>Adult</w:t>
            </w:r>
          </w:p>
        </w:tc>
      </w:tr>
      <w:tr w:rsidR="00F9025F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1C0B9D" w:rsidRDefault="00F9025F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Nominal weight (kg):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623F40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D11516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C846E1" w:rsidRDefault="00D11516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FDG-PET brain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C846E1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C846E1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C846E1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C846E1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D11516" w:rsidRPr="00C846E1" w:rsidRDefault="00D11516" w:rsidP="007A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18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</w:t>
            </w:r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fluoro-deoxyglucose</w:t>
            </w:r>
            <w:proofErr w:type="spellEnd"/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(FDG)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ICRP 106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&lt;EndNote&gt;&lt;Cite&gt;&lt;Author&gt;ICRP&lt;/Author&gt;&lt;Year&gt;2008&lt;/Year&gt;&lt;RecNum&gt;2062&lt;/RecNum&gt;&lt;DisplayText&gt;[7]&lt;/DisplayText&gt;&lt;record&gt;&lt;rec-number&gt;2062&lt;/rec-number&gt;&lt;foreign-keys&gt;&lt;key app="EN" db-id="2vprprfdqfedsper0xlx255wddae90wdfred"&gt;2062&lt;/key&gt;&lt;/foreign-keys&gt;&lt;ref-type name="Journal Article"&gt;17&lt;/ref-type&gt;&lt;contributors&gt;&lt;authors&gt;&lt;author&gt;ICRP&lt;/author&gt;&lt;/authors&gt;&lt;/contributors&gt;&lt;titles&gt;&lt;title&gt;Publication 106: Radiation dose to patients from radiopharmaceuticals: Addendum 3 to ICRP Publication 53&lt;/title&gt;&lt;secondary-title&gt;Ann ICRP&lt;/secondary-title&gt;&lt;/titles&gt;&lt;periodical&gt;&lt;full-title&gt;Ann ICRP&lt;/full-title&gt;&lt;/periodical&gt;&lt;volume&gt;38 (1-2)&lt;/volume&gt;&lt;dates&gt;&lt;year&gt;2008&lt;/year&gt;&lt;/dates&gt;&lt;urls&gt;&lt;/urls&gt;&lt;/record&gt;&lt;/Cite&gt;&lt;/EndNote&gt;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7" w:tooltip="ICRP, 2008 #2062" w:history="1">
              <w:r w:rsidR="00301885"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7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11516" w:rsidRPr="00C846E1" w:rsidTr="00D11516">
        <w:trPr>
          <w:trHeight w:val="4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507810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507810">
              <w:rPr>
                <w:rFonts w:eastAsia="Times New Roman" w:cstheme="minorHAnsi"/>
                <w:kern w:val="24"/>
                <w:sz w:val="24"/>
                <w:szCs w:val="24"/>
                <w:lang w:val="en-US" w:eastAsia="de-DE"/>
              </w:rPr>
              <w:t>38</w:t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4409F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507810">
              <w:rPr>
                <w:rFonts w:eastAsia="Times New Roman" w:cstheme="minorHAnsi"/>
                <w:kern w:val="24"/>
                <w:sz w:val="24"/>
                <w:szCs w:val="24"/>
                <w:lang w:val="en-US" w:eastAsia="de-DE"/>
              </w:rPr>
              <w:t>6</w:t>
            </w:r>
            <w:r>
              <w:rPr>
                <w:rFonts w:eastAsia="Times New Roman" w:cstheme="minorHAnsi"/>
                <w:kern w:val="24"/>
                <w:sz w:val="24"/>
                <w:szCs w:val="24"/>
                <w:lang w:val="en-US" w:eastAsia="de-DE"/>
              </w:rPr>
              <w:t>5</w:t>
            </w: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102</w:t>
            </w: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163</w:t>
            </w: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200</w:t>
            </w:r>
          </w:p>
        </w:tc>
      </w:tr>
      <w:tr w:rsidR="00D11516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3.5</w:t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4409F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3.8</w:t>
            </w: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3.8</w:t>
            </w: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3.9</w:t>
            </w: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C846E1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3.8</w:t>
            </w:r>
          </w:p>
        </w:tc>
      </w:tr>
      <w:tr w:rsidR="00D11516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NA Administered activity (3.7 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/kg)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37*</w:t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70</w:t>
            </w: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118</w:t>
            </w: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204</w:t>
            </w: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259</w:t>
            </w:r>
          </w:p>
        </w:tc>
      </w:tr>
      <w:tr w:rsidR="00D11516" w:rsidRPr="00C846E1" w:rsidTr="00D11516">
        <w:trPr>
          <w:trHeight w:val="385"/>
        </w:trPr>
        <w:tc>
          <w:tcPr>
            <w:tcW w:w="30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342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3.5</w:t>
            </w:r>
          </w:p>
        </w:tc>
        <w:tc>
          <w:tcPr>
            <w:tcW w:w="139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3.9</w:t>
            </w:r>
          </w:p>
        </w:tc>
        <w:tc>
          <w:tcPr>
            <w:tcW w:w="125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4.4</w:t>
            </w:r>
          </w:p>
        </w:tc>
        <w:tc>
          <w:tcPr>
            <w:tcW w:w="1291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4.9</w:t>
            </w:r>
          </w:p>
        </w:tc>
        <w:tc>
          <w:tcPr>
            <w:tcW w:w="127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1516" w:rsidRPr="002E5F54" w:rsidRDefault="00D11516" w:rsidP="00C846E1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4.9</w:t>
            </w:r>
          </w:p>
        </w:tc>
      </w:tr>
    </w:tbl>
    <w:p w:rsidR="00F91348" w:rsidRPr="00F91348" w:rsidRDefault="00F91348" w:rsidP="00F91348">
      <w:pPr>
        <w:rPr>
          <w:lang w:val="en-US"/>
        </w:rPr>
      </w:pPr>
      <w:r w:rsidRPr="00F91348">
        <w:rPr>
          <w:lang w:val="en-US"/>
        </w:rPr>
        <w:t>* Minimum activity of the respective guideline</w:t>
      </w:r>
    </w:p>
    <w:p w:rsidR="005130AC" w:rsidRPr="00F91348" w:rsidRDefault="005130AC">
      <w:pPr>
        <w:rPr>
          <w:lang w:val="en-US"/>
        </w:rPr>
      </w:pPr>
    </w:p>
    <w:p w:rsidR="00575CC1" w:rsidRPr="00F91348" w:rsidRDefault="00575CC1">
      <w:pPr>
        <w:rPr>
          <w:lang w:val="en-US"/>
        </w:rPr>
      </w:pPr>
    </w:p>
    <w:p w:rsidR="008B0C33" w:rsidRDefault="008B0C33">
      <w:pPr>
        <w:rPr>
          <w:rFonts w:eastAsia="Times New Roman" w:cstheme="minorHAnsi"/>
          <w:b/>
          <w:bCs/>
          <w:color w:val="000000" w:themeColor="text1"/>
          <w:kern w:val="24"/>
          <w:sz w:val="24"/>
          <w:szCs w:val="24"/>
          <w:lang w:val="en-US" w:eastAsia="de-DE"/>
        </w:rPr>
      </w:pPr>
      <w:r>
        <w:rPr>
          <w:rFonts w:eastAsia="Times New Roman" w:cstheme="minorHAnsi"/>
          <w:b/>
          <w:bCs/>
          <w:color w:val="000000" w:themeColor="text1"/>
          <w:kern w:val="24"/>
          <w:sz w:val="24"/>
          <w:szCs w:val="24"/>
          <w:lang w:val="en-US" w:eastAsia="de-DE"/>
        </w:rPr>
        <w:br w:type="page"/>
      </w:r>
    </w:p>
    <w:p w:rsidR="00A448AD" w:rsidRPr="00C95B6B" w:rsidRDefault="00A448AD" w:rsidP="00A448AD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C95B6B">
        <w:rPr>
          <w:rFonts w:eastAsia="Times New Roman" w:cstheme="minorHAnsi"/>
          <w:b/>
          <w:bCs/>
          <w:color w:val="000000" w:themeColor="text1"/>
          <w:kern w:val="24"/>
          <w:sz w:val="24"/>
          <w:szCs w:val="24"/>
          <w:lang w:val="en-US" w:eastAsia="de-DE"/>
        </w:rPr>
        <w:lastRenderedPageBreak/>
        <w:t>[</w:t>
      </w:r>
      <w:r w:rsidR="00BF2FCE" w:rsidRPr="00BF2FCE">
        <w:rPr>
          <w:rFonts w:eastAsia="Times New Roman" w:cstheme="minorHAnsi"/>
          <w:b/>
          <w:bCs/>
          <w:color w:val="000000" w:themeColor="text1"/>
          <w:kern w:val="24"/>
          <w:sz w:val="24"/>
          <w:szCs w:val="24"/>
          <w:vertAlign w:val="superscript"/>
          <w:lang w:val="en-US" w:eastAsia="de-DE"/>
        </w:rPr>
        <w:t>18</w:t>
      </w:r>
      <w:r w:rsidRPr="00C95B6B">
        <w:rPr>
          <w:rFonts w:eastAsia="Times New Roman" w:cstheme="minorHAnsi"/>
          <w:b/>
          <w:bCs/>
          <w:color w:val="000000" w:themeColor="text1"/>
          <w:kern w:val="24"/>
          <w:sz w:val="24"/>
          <w:szCs w:val="24"/>
          <w:lang w:val="en-US" w:eastAsia="de-DE"/>
        </w:rPr>
        <w:t>F] sodium fluoride</w:t>
      </w:r>
    </w:p>
    <w:p w:rsidR="003B67EC" w:rsidRDefault="003B67EC" w:rsidP="003B67EC">
      <w:pPr>
        <w:rPr>
          <w:lang w:val="en-US"/>
        </w:rPr>
      </w:pPr>
      <w:r>
        <w:rPr>
          <w:lang w:val="en-US"/>
        </w:rPr>
        <w:t>Remark:</w:t>
      </w:r>
    </w:p>
    <w:p w:rsidR="003B67EC" w:rsidRPr="003B67EC" w:rsidRDefault="003B67EC" w:rsidP="0085671B">
      <w:pPr>
        <w:jc w:val="both"/>
        <w:rPr>
          <w:lang w:val="en-US"/>
        </w:rPr>
      </w:pPr>
      <w:r w:rsidRPr="003B67EC">
        <w:rPr>
          <w:lang w:val="en-US"/>
        </w:rPr>
        <w:t>After the publicat</w:t>
      </w:r>
      <w:r w:rsidR="002E5F54">
        <w:rPr>
          <w:lang w:val="en-US"/>
        </w:rPr>
        <w:t>ion of the EANM Dosage C</w:t>
      </w:r>
      <w:r w:rsidRPr="003B67EC">
        <w:rPr>
          <w:lang w:val="en-US"/>
        </w:rPr>
        <w:t>ard in 2008</w:t>
      </w:r>
      <w:r w:rsidR="00D15FD2">
        <w:rPr>
          <w:lang w:val="en-US"/>
        </w:rPr>
        <w:t>,</w:t>
      </w:r>
      <w:r w:rsidRPr="003B67EC">
        <w:rPr>
          <w:lang w:val="en-US"/>
        </w:rPr>
        <w:t xml:space="preserve"> newer data for this radiopharmaceutical became available (see the review by </w:t>
      </w:r>
      <w:proofErr w:type="spellStart"/>
      <w:r w:rsidRPr="003B67EC">
        <w:rPr>
          <w:lang w:val="en-US"/>
        </w:rPr>
        <w:t>Eberlein</w:t>
      </w:r>
      <w:proofErr w:type="spellEnd"/>
      <w:r w:rsidRPr="003B67EC">
        <w:rPr>
          <w:lang w:val="en-US"/>
        </w:rPr>
        <w:t xml:space="preserve"> et al. </w:t>
      </w:r>
      <w:r w:rsidR="00AE0474" w:rsidRPr="003B67EC">
        <w:rPr>
          <w:lang w:val="en-US"/>
        </w:rPr>
        <w:fldChar w:fldCharType="begin">
          <w:fldData xml:space="preserve">PEVuZE5vdGU+PENpdGU+PEF1dGhvcj5FYmVybGVpbjwvQXV0aG9yPjxZZWFyPjIwMTE8L1llYXI+
PFJlY051bT4yMzYxPC9SZWNOdW0+PERpc3BsYXlUZXh0Pls0XTwvRGlzcGxheVRleHQ+PHJlY29y
ZD48cmVjLW51bWJlcj4yMzYxPC9yZWMtbnVtYmVyPjxmb3JlaWduLWtleXM+PGtleSBhcHA9IkVO
IiBkYi1pZD0iMnZwcnByZmRxZmVkc3BlcjB4bHgyNTV3ZGRhZTkwd2RmcmVkIj4yMzYxPC9rZXk+
PC9mb3JlaWduLWtleXM+PHJlZi10eXBlIG5hbWU9IkpvdXJuYWwgQXJ0aWNsZSI+MTc8L3JlZi10
eXBlPjxjb250cmlidXRvcnM+PGF1dGhvcnM+PGF1dGhvcj5FYmVybGVpbiwgVS48L2F1dGhvcj48
YXV0aG9yPkJyb2VyLCBKLiBILjwvYXV0aG9yPjxhdXRob3I+VmFuZGV2b29yZGUsIEMuPC9hdXRo
b3I+PGF1dGhvcj5TYW50b3MsIFAuPC9hdXRob3I+PGF1dGhvcj5CYXJkaWVzLCBNLjwvYXV0aG9y
PjxhdXRob3I+QmFjaGVyLCBLLjwvYXV0aG9yPjxhdXRob3I+Tm9zc2tlLCBELjwvYXV0aG9yPjxh
dXRob3I+TGFzc21hbm4sIE0uPC9hdXRob3I+PC9hdXRob3JzPjwvY29udHJpYnV0b3JzPjxhdXRo
LWFkZHJlc3M+RGVwYXJ0bWVudCBvZiBOdWNsZWFyIE1lZGljaW5lLCBVbml2ZXJzaXR5IG9mIFd1
cnpidXJnLCBPYmVyZHVycmJhY2hlciBTdHIuIDYsIDk3MDgwIFd1cnpidXJnLCBHZXJtYW55LiBl
YmVybGVpbl91QGtsaW5pay51bmktd3VlcnpidXJnLmRlPC9hdXRoLWFkZHJlc3M+PHRpdGxlcz48
dGl0bGU+Qmlva2luZXRpY3MgYW5kIGRvc2ltZXRyeSBvZiBjb21tb25seSB1c2VkIHJhZGlvcGhh
cm1hY2V1dGljYWxzIGluIGRpYWdub3N0aWMgbnVjbGVhciBtZWRpY2luZSAtIGEgcmV2aWV3PC90
aXRsZT48c2Vjb25kYXJ5LXRpdGxlPkV1ciBKIE51Y2wgTWVkIE1vbCBJbWFnaW5nPC9zZWNvbmRh
cnktdGl0bGU+PGFsdC10aXRsZT5FdXJvcGVhbiBqb3VybmFsIG9mIG51Y2xlYXIgbWVkaWNpbmUg
YW5kIG1vbGVjdWxhciBpbWFnaW5nPC9hbHQtdGl0bGU+PC90aXRsZXM+PHBlcmlvZGljYWw+PGZ1
bGwtdGl0bGU+RXVyIEogTnVjbCBNZWQgTW9sIEltYWdpbmc8L2Z1bGwtdGl0bGU+PC9wZXJpb2Rp
Y2FsPjxhbHQtcGVyaW9kaWNhbD48ZnVsbC10aXRsZT5FdXJvcGVhbiBKb3VybmFsIG9mIE51Y2xl
YXIgTWVkaWNpbmUgYW5kIE1vbGVjdWxhciBJbWFnaW5nPC9mdWxsLXRpdGxlPjxhYmJyLTE+RXVy
IEogTnVjbCBNZWQgTW9sIEk8L2FiYnItMT48L2FsdC1wZXJpb2RpY2FsPjxwYWdlcz4yMjY5LTgx
PC9wYWdlcz48dm9sdW1lPjM4PC92b2x1bWU+PG51bWJlcj4xMjwvbnVtYmVyPjxlZGl0aW9uPjIw
MTEvMDgvMzE8L2VkaXRpb24+PGtleXdvcmRzPjxrZXl3b3JkPipCb2R5IEJ1cmRlbjwva2V5d29y
ZD48a2V5d29yZD5Db21wdXRlciBTaW11bGF0aW9uPC9rZXl3b3JkPjxrZXl3b3JkPkh1bWFuczwv
a2V5d29yZD48a2V5d29yZD5NZXRhYm9saWMgQ2xlYXJhbmNlIFJhdGU8L2tleXdvcmQ+PGtleXdv
cmQ+Kk1vZGVscywgQmlvbG9naWNhbDwva2V5d29yZD48a2V5d29yZD4qUmFkaWF0aW9uIERvc2Fn
ZTwva2V5d29yZD48a2V5d29yZD5SYWRpb21ldHJ5LyptZXRob2RzPC9rZXl3b3JkPjxrZXl3b3Jk
PlJhZGlvcGhhcm1hY2V1dGljYWxzL2FuYWx5c2lzLypkaWFnbm9zdGljIHVzZS8qcGhhcm1hY29r
aW5ldGljczwva2V5d29yZD48L2tleXdvcmRzPjxkYXRlcz48eWVhcj4yMDExPC95ZWFyPjxwdWIt
ZGF0ZXM+PGRhdGU+RGVjPC9kYXRlPjwvcHViLWRhdGVzPjwvZGF0ZXM+PGlzYm4+MTYxOS03MDg5
IChFbGVjdHJvbmljKSYjeEQ7MTYxOS03MDcwIChMaW5raW5nKTwvaXNibj48YWNjZXNzaW9uLW51
bT4yMTg3NzE2NjwvYWNjZXNzaW9uLW51bT48d29yay10eXBlPlJlc2VhcmNoIFN1cHBvcnQsIE5v
bi1VLlMuIEdvdiZhcG9zO3QmI3hEO1Jldmlldzwvd29yay10eXBlPjx1cmxzPjxyZWxhdGVkLXVy
bHM+PHVybD5odHRwOi8vd3d3Lm5jYmkubmxtLm5paC5nb3YvcHVibWVkLzIxODc3MTY2PC91cmw+
PC9yZWxhdGVkLXVybHM+PC91cmxzPjxjdXN0b20yPjMyMTgyNjc8L2N1c3RvbTI+PGVsZWN0cm9u
aWMtcmVzb3VyY2UtbnVtPjEwLjEwMDcvczAwMjU5LTAxMS0xOTA0LXo8L2VsZWN0cm9uaWMtcmVz
b3VyY2UtbnVtPjxsYW5ndWFnZT5lbmc8L2xhbmd1YWdlPjwvcmVjb3JkPjwvQ2l0ZT48L0VuZE5v
dGU+AG==
</w:fldData>
        </w:fldChar>
      </w:r>
      <w:r w:rsidRPr="003B67EC">
        <w:rPr>
          <w:lang w:val="en-US"/>
        </w:rPr>
        <w:instrText xml:space="preserve"> ADDIN EN.CITE </w:instrText>
      </w:r>
      <w:r w:rsidR="00AE0474" w:rsidRPr="003B67EC">
        <w:rPr>
          <w:lang w:val="en-US"/>
        </w:rPr>
        <w:fldChar w:fldCharType="begin">
          <w:fldData xml:space="preserve">PEVuZE5vdGU+PENpdGU+PEF1dGhvcj5FYmVybGVpbjwvQXV0aG9yPjxZZWFyPjIwMTE8L1llYXI+
PFJlY051bT4yMzYxPC9SZWNOdW0+PERpc3BsYXlUZXh0Pls0XTwvRGlzcGxheVRleHQ+PHJlY29y
ZD48cmVjLW51bWJlcj4yMzYxPC9yZWMtbnVtYmVyPjxmb3JlaWduLWtleXM+PGtleSBhcHA9IkVO
IiBkYi1pZD0iMnZwcnByZmRxZmVkc3BlcjB4bHgyNTV3ZGRhZTkwd2RmcmVkIj4yMzYxPC9rZXk+
PC9mb3JlaWduLWtleXM+PHJlZi10eXBlIG5hbWU9IkpvdXJuYWwgQXJ0aWNsZSI+MTc8L3JlZi10
eXBlPjxjb250cmlidXRvcnM+PGF1dGhvcnM+PGF1dGhvcj5FYmVybGVpbiwgVS48L2F1dGhvcj48
YXV0aG9yPkJyb2VyLCBKLiBILjwvYXV0aG9yPjxhdXRob3I+VmFuZGV2b29yZGUsIEMuPC9hdXRo
b3I+PGF1dGhvcj5TYW50b3MsIFAuPC9hdXRob3I+PGF1dGhvcj5CYXJkaWVzLCBNLjwvYXV0aG9y
PjxhdXRob3I+QmFjaGVyLCBLLjwvYXV0aG9yPjxhdXRob3I+Tm9zc2tlLCBELjwvYXV0aG9yPjxh
dXRob3I+TGFzc21hbm4sIE0uPC9hdXRob3I+PC9hdXRob3JzPjwvY29udHJpYnV0b3JzPjxhdXRo
LWFkZHJlc3M+RGVwYXJ0bWVudCBvZiBOdWNsZWFyIE1lZGljaW5lLCBVbml2ZXJzaXR5IG9mIFd1
cnpidXJnLCBPYmVyZHVycmJhY2hlciBTdHIuIDYsIDk3MDgwIFd1cnpidXJnLCBHZXJtYW55LiBl
YmVybGVpbl91QGtsaW5pay51bmktd3VlcnpidXJnLmRlPC9hdXRoLWFkZHJlc3M+PHRpdGxlcz48
dGl0bGU+Qmlva2luZXRpY3MgYW5kIGRvc2ltZXRyeSBvZiBjb21tb25seSB1c2VkIHJhZGlvcGhh
cm1hY2V1dGljYWxzIGluIGRpYWdub3N0aWMgbnVjbGVhciBtZWRpY2luZSAtIGEgcmV2aWV3PC90
aXRsZT48c2Vjb25kYXJ5LXRpdGxlPkV1ciBKIE51Y2wgTWVkIE1vbCBJbWFnaW5nPC9zZWNvbmRh
cnktdGl0bGU+PGFsdC10aXRsZT5FdXJvcGVhbiBqb3VybmFsIG9mIG51Y2xlYXIgbWVkaWNpbmUg
YW5kIG1vbGVjdWxhciBpbWFnaW5nPC9hbHQtdGl0bGU+PC90aXRsZXM+PHBlcmlvZGljYWw+PGZ1
bGwtdGl0bGU+RXVyIEogTnVjbCBNZWQgTW9sIEltYWdpbmc8L2Z1bGwtdGl0bGU+PC9wZXJpb2Rp
Y2FsPjxhbHQtcGVyaW9kaWNhbD48ZnVsbC10aXRsZT5FdXJvcGVhbiBKb3VybmFsIG9mIE51Y2xl
YXIgTWVkaWNpbmUgYW5kIE1vbGVjdWxhciBJbWFnaW5nPC9mdWxsLXRpdGxlPjxhYmJyLTE+RXVy
IEogTnVjbCBNZWQgTW9sIEk8L2FiYnItMT48L2FsdC1wZXJpb2RpY2FsPjxwYWdlcz4yMjY5LTgx
PC9wYWdlcz48dm9sdW1lPjM4PC92b2x1bWU+PG51bWJlcj4xMjwvbnVtYmVyPjxlZGl0aW9uPjIw
MTEvMDgvMzE8L2VkaXRpb24+PGtleXdvcmRzPjxrZXl3b3JkPipCb2R5IEJ1cmRlbjwva2V5d29y
ZD48a2V5d29yZD5Db21wdXRlciBTaW11bGF0aW9uPC9rZXl3b3JkPjxrZXl3b3JkPkh1bWFuczwv
a2V5d29yZD48a2V5d29yZD5NZXRhYm9saWMgQ2xlYXJhbmNlIFJhdGU8L2tleXdvcmQ+PGtleXdv
cmQ+Kk1vZGVscywgQmlvbG9naWNhbDwva2V5d29yZD48a2V5d29yZD4qUmFkaWF0aW9uIERvc2Fn
ZTwva2V5d29yZD48a2V5d29yZD5SYWRpb21ldHJ5LyptZXRob2RzPC9rZXl3b3JkPjxrZXl3b3Jk
PlJhZGlvcGhhcm1hY2V1dGljYWxzL2FuYWx5c2lzLypkaWFnbm9zdGljIHVzZS8qcGhhcm1hY29r
aW5ldGljczwva2V5d29yZD48L2tleXdvcmRzPjxkYXRlcz48eWVhcj4yMDExPC95ZWFyPjxwdWIt
ZGF0ZXM+PGRhdGU+RGVjPC9kYXRlPjwvcHViLWRhdGVzPjwvZGF0ZXM+PGlzYm4+MTYxOS03MDg5
IChFbGVjdHJvbmljKSYjeEQ7MTYxOS03MDcwIChMaW5raW5nKTwvaXNibj48YWNjZXNzaW9uLW51
bT4yMTg3NzE2NjwvYWNjZXNzaW9uLW51bT48d29yay10eXBlPlJlc2VhcmNoIFN1cHBvcnQsIE5v
bi1VLlMuIEdvdiZhcG9zO3QmI3hEO1Jldmlldzwvd29yay10eXBlPjx1cmxzPjxyZWxhdGVkLXVy
bHM+PHVybD5odHRwOi8vd3d3Lm5jYmkubmxtLm5paC5nb3YvcHVibWVkLzIxODc3MTY2PC91cmw+
PC9yZWxhdGVkLXVybHM+PC91cmxzPjxjdXN0b20yPjMyMTgyNjc8L2N1c3RvbTI+PGVsZWN0cm9u
aWMtcmVzb3VyY2UtbnVtPjEwLjEwMDcvczAwMjU5LTAxMS0xOTA0LXo8L2VsZWN0cm9uaWMtcmVz
b3VyY2UtbnVtPjxsYW5ndWFnZT5lbmc8L2xhbmd1YWdlPjwvcmVjb3JkPjwvQ2l0ZT48L0VuZE5v
dGU+AG==
</w:fldData>
        </w:fldChar>
      </w:r>
      <w:r w:rsidRPr="003B67EC">
        <w:rPr>
          <w:lang w:val="en-US"/>
        </w:rPr>
        <w:instrText xml:space="preserve"> ADDIN EN.CITE.DATA </w:instrText>
      </w:r>
      <w:r w:rsidR="00AE0474" w:rsidRPr="003B67EC">
        <w:rPr>
          <w:lang w:val="en-US"/>
        </w:rPr>
      </w:r>
      <w:r w:rsidR="00AE0474" w:rsidRPr="003B67EC">
        <w:rPr>
          <w:lang w:val="en-US"/>
        </w:rPr>
        <w:fldChar w:fldCharType="end"/>
      </w:r>
      <w:r w:rsidR="00AE0474" w:rsidRPr="003B67EC">
        <w:rPr>
          <w:lang w:val="en-US"/>
        </w:rPr>
      </w:r>
      <w:r w:rsidR="00AE0474" w:rsidRPr="003B67EC">
        <w:rPr>
          <w:lang w:val="en-US"/>
        </w:rPr>
        <w:fldChar w:fldCharType="separate"/>
      </w:r>
      <w:r w:rsidRPr="003B67EC">
        <w:rPr>
          <w:noProof/>
          <w:lang w:val="en-US"/>
        </w:rPr>
        <w:t>[</w:t>
      </w:r>
      <w:hyperlink w:anchor="_ENREF_4" w:tooltip="Eberlein, 2011 #2361" w:history="1">
        <w:r w:rsidR="00301885" w:rsidRPr="003B67EC">
          <w:rPr>
            <w:noProof/>
            <w:lang w:val="en-US"/>
          </w:rPr>
          <w:t>4</w:t>
        </w:r>
      </w:hyperlink>
      <w:r w:rsidRPr="003B67EC">
        <w:rPr>
          <w:noProof/>
          <w:lang w:val="en-US"/>
        </w:rPr>
        <w:t>]</w:t>
      </w:r>
      <w:r w:rsidR="00AE0474" w:rsidRPr="003B67EC">
        <w:rPr>
          <w:lang w:val="en-US"/>
        </w:rPr>
        <w:fldChar w:fldCharType="end"/>
      </w:r>
      <w:r w:rsidR="0085671B">
        <w:rPr>
          <w:lang w:val="en-US"/>
        </w:rPr>
        <w:t>)</w:t>
      </w:r>
      <w:r w:rsidR="00BF2FCE">
        <w:rPr>
          <w:lang w:val="en-US"/>
        </w:rPr>
        <w:t>. The result is</w:t>
      </w:r>
      <w:r w:rsidRPr="003B67EC">
        <w:rPr>
          <w:lang w:val="en-US"/>
        </w:rPr>
        <w:t xml:space="preserve"> that </w:t>
      </w:r>
      <w:r w:rsidR="0085671B">
        <w:rPr>
          <w:lang w:val="en-US"/>
        </w:rPr>
        <w:t>lowering the</w:t>
      </w:r>
      <w:r w:rsidRPr="003B67EC">
        <w:rPr>
          <w:lang w:val="en-US"/>
        </w:rPr>
        <w:t xml:space="preserve"> activity </w:t>
      </w:r>
      <w:r w:rsidR="0085671B">
        <w:rPr>
          <w:lang w:val="en-US"/>
        </w:rPr>
        <w:t xml:space="preserve">values </w:t>
      </w:r>
      <w:r w:rsidRPr="003B67EC">
        <w:rPr>
          <w:lang w:val="en-US"/>
        </w:rPr>
        <w:t xml:space="preserve">of F-18 sodium </w:t>
      </w:r>
      <w:r w:rsidR="0085671B" w:rsidRPr="003B67EC">
        <w:rPr>
          <w:lang w:val="en-US"/>
        </w:rPr>
        <w:t xml:space="preserve">fluoride </w:t>
      </w:r>
      <w:r w:rsidRPr="003B67EC">
        <w:rPr>
          <w:lang w:val="en-US"/>
        </w:rPr>
        <w:t xml:space="preserve">is possible </w:t>
      </w:r>
      <w:r w:rsidR="0085671B">
        <w:rPr>
          <w:lang w:val="en-US"/>
        </w:rPr>
        <w:t xml:space="preserve">(as compared to the original </w:t>
      </w:r>
      <w:r w:rsidR="002E5F54">
        <w:rPr>
          <w:lang w:val="en-US"/>
        </w:rPr>
        <w:t>EANM Dosage C</w:t>
      </w:r>
      <w:r w:rsidR="00BF2FCE">
        <w:rPr>
          <w:lang w:val="en-US"/>
        </w:rPr>
        <w:t>ard</w:t>
      </w:r>
      <w:r w:rsidR="0085671B">
        <w:rPr>
          <w:lang w:val="en-US"/>
        </w:rPr>
        <w:t xml:space="preserve">) </w:t>
      </w:r>
      <w:r w:rsidRPr="003B67EC">
        <w:rPr>
          <w:lang w:val="en-US"/>
        </w:rPr>
        <w:t xml:space="preserve">in a pediatric population without losing diagnostic information </w:t>
      </w:r>
      <w:r w:rsidR="00AE0474" w:rsidRPr="003B67EC">
        <w:rPr>
          <w:lang w:val="en-US"/>
        </w:rPr>
        <w:fldChar w:fldCharType="begin"/>
      </w:r>
      <w:r w:rsidRPr="003B67EC">
        <w:rPr>
          <w:lang w:val="en-US"/>
        </w:rPr>
        <w:instrText xml:space="preserve"> ADDIN EN.CITE &lt;EndNote&gt;&lt;Cite&gt;&lt;Author&gt;Gelfand&lt;/Author&gt;&lt;Year&gt;2009&lt;/Year&gt;&lt;RecNum&gt;2379&lt;/RecNum&gt;&lt;DisplayText&gt;[8]&lt;/DisplayText&gt;&lt;record&gt;&lt;rec-number&gt;2379&lt;/rec-number&gt;&lt;foreign-keys&gt;&lt;key app="EN" db-id="2vprprfdqfedsper0xlx255wddae90wdfred"&gt;2379&lt;/key&gt;&lt;/foreign-keys&gt;&lt;ref-type name="Journal Article"&gt;17&lt;/ref-type&gt;&lt;contributors&gt;&lt;authors&gt;&lt;author&gt;Gelfand, M. J.&lt;/author&gt;&lt;/authors&gt;&lt;/contributors&gt;&lt;auth-address&gt;Department of Radiology, Cincinnati Children&amp;apos;s Hospital Medical Center, Cincinnati, OH 45229-3039, USA. Michael.gelfand@cchmc.org&lt;/auth-address&gt;&lt;titles&gt;&lt;title&gt;Dosimetry of FDG PET/CT and other molecular imaging applications in pediatric patients&lt;/title&gt;&lt;secondary-title&gt;Pediatr Radiol&lt;/secondary-title&gt;&lt;alt-title&gt;Pediatric radiology&lt;/alt-title&gt;&lt;/titles&gt;&lt;periodical&gt;&lt;full-title&gt;Pediatr Radiol&lt;/full-title&gt;&lt;/periodical&gt;&lt;pages&gt;S46-56&lt;/pages&gt;&lt;volume&gt;39 Suppl 1&lt;/volume&gt;&lt;edition&gt;2008/12/17&lt;/edition&gt;&lt;keywords&gt;&lt;keyword&gt;Body Surface Area&lt;/keyword&gt;&lt;keyword&gt;Child&lt;/keyword&gt;&lt;keyword&gt;Fluorodeoxyglucose F18/administration &amp;amp; dosage/*diagnostic use&lt;/keyword&gt;&lt;keyword&gt;Humans&lt;/keyword&gt;&lt;keyword&gt;*Positron-Emission Tomography&lt;/keyword&gt;&lt;keyword&gt;Radiation Dosage&lt;/keyword&gt;&lt;keyword&gt;Radiopharmaceuticals/administration &amp;amp; dosage/*diagnostic use&lt;/keyword&gt;&lt;keyword&gt;*Tomography, Emission-Computed, Single-Photon&lt;/keyword&gt;&lt;keyword&gt;*Tomography, X-Ray Computed&lt;/keyword&gt;&lt;/keywords&gt;&lt;dates&gt;&lt;year&gt;2009&lt;/year&gt;&lt;pub-dates&gt;&lt;date&gt;Feb&lt;/date&gt;&lt;/pub-dates&gt;&lt;/dates&gt;&lt;isbn&gt;0301-0449 (Print)&amp;#xD;0301-0449 (Linking)&lt;/isbn&gt;&lt;accession-num&gt;19083225&lt;/accession-num&gt;&lt;work-type&gt;Review&lt;/work-type&gt;&lt;urls&gt;&lt;related-urls&gt;&lt;url&gt;http://www.ncbi.nlm.nih.gov/pubmed/19083225&lt;/url&gt;&lt;/related-urls&gt;&lt;/urls&gt;&lt;electronic-resource-num&gt;10.1007/s00247-008-1023-6&lt;/electronic-resource-num&gt;&lt;language&gt;eng&lt;/language&gt;&lt;/record&gt;&lt;/Cite&gt;&lt;/EndNote&gt;</w:instrText>
      </w:r>
      <w:r w:rsidR="00AE0474" w:rsidRPr="003B67EC">
        <w:rPr>
          <w:lang w:val="en-US"/>
        </w:rPr>
        <w:fldChar w:fldCharType="separate"/>
      </w:r>
      <w:r w:rsidRPr="003B67EC">
        <w:rPr>
          <w:noProof/>
          <w:lang w:val="en-US"/>
        </w:rPr>
        <w:t>[</w:t>
      </w:r>
      <w:hyperlink w:anchor="_ENREF_8" w:tooltip="Gelfand, 2009 #2379" w:history="1">
        <w:r w:rsidR="00301885" w:rsidRPr="003B67EC">
          <w:rPr>
            <w:noProof/>
            <w:lang w:val="en-US"/>
          </w:rPr>
          <w:t>8</w:t>
        </w:r>
      </w:hyperlink>
      <w:r w:rsidRPr="003B67EC">
        <w:rPr>
          <w:noProof/>
          <w:lang w:val="en-US"/>
        </w:rPr>
        <w:t>]</w:t>
      </w:r>
      <w:r w:rsidR="00AE0474" w:rsidRPr="003B67EC">
        <w:rPr>
          <w:lang w:val="en-US"/>
        </w:rPr>
        <w:fldChar w:fldCharType="end"/>
      </w:r>
      <w:r w:rsidRPr="003B67EC">
        <w:rPr>
          <w:lang w:val="en-US"/>
        </w:rPr>
        <w:t>. Therefore, the suggested activity valu</w:t>
      </w:r>
      <w:r w:rsidR="002E5F54">
        <w:rPr>
          <w:lang w:val="en-US"/>
        </w:rPr>
        <w:t>es of the EANM Dosage C</w:t>
      </w:r>
      <w:r w:rsidRPr="003B67EC">
        <w:rPr>
          <w:lang w:val="en-US"/>
        </w:rPr>
        <w:t>ard are reduced in order to match the NA values.</w:t>
      </w:r>
    </w:p>
    <w:p w:rsidR="004409F6" w:rsidRPr="004409F6" w:rsidRDefault="004409F6" w:rsidP="00545C27">
      <w:pPr>
        <w:spacing w:after="0"/>
        <w:rPr>
          <w:lang w:val="en-US"/>
        </w:rPr>
      </w:pPr>
      <w:r w:rsidRPr="004409F6">
        <w:rPr>
          <w:lang w:val="en-US"/>
        </w:rPr>
        <w:t xml:space="preserve">EANM: For </w:t>
      </w:r>
      <w:r w:rsidR="006E4AB5" w:rsidRPr="004409F6">
        <w:rPr>
          <w:lang w:val="en-US"/>
        </w:rPr>
        <w:t>F</w:t>
      </w:r>
      <w:r w:rsidR="006E4AB5">
        <w:rPr>
          <w:lang w:val="en-US"/>
        </w:rPr>
        <w:t>-18 sodium fluoride</w:t>
      </w:r>
      <w:r w:rsidR="006E4AB5" w:rsidRPr="004409F6">
        <w:rPr>
          <w:lang w:val="en-US"/>
        </w:rPr>
        <w:t xml:space="preserve"> </w:t>
      </w:r>
      <w:r w:rsidRPr="004409F6">
        <w:rPr>
          <w:lang w:val="en-US"/>
        </w:rPr>
        <w:t xml:space="preserve">a renaming </w:t>
      </w:r>
      <w:r w:rsidR="006E4AB5">
        <w:rPr>
          <w:lang w:val="en-US"/>
        </w:rPr>
        <w:t xml:space="preserve">and a change of the administered activities </w:t>
      </w:r>
      <w:r w:rsidR="002E5F54">
        <w:rPr>
          <w:lang w:val="en-US"/>
        </w:rPr>
        <w:t>is suggested for the EANM D</w:t>
      </w:r>
      <w:r w:rsidRPr="004409F6">
        <w:rPr>
          <w:lang w:val="en-US"/>
        </w:rPr>
        <w:t xml:space="preserve">osage </w:t>
      </w:r>
      <w:r w:rsidR="002E5F54">
        <w:rPr>
          <w:lang w:val="en-US"/>
        </w:rPr>
        <w:t>C</w:t>
      </w:r>
      <w:r w:rsidRPr="004409F6">
        <w:rPr>
          <w:lang w:val="en-US"/>
        </w:rPr>
        <w:t>ard:</w:t>
      </w:r>
    </w:p>
    <w:p w:rsidR="0085671B" w:rsidRPr="00545C27" w:rsidRDefault="0085671B" w:rsidP="00545C27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545C27">
        <w:rPr>
          <w:lang w:val="en-US"/>
        </w:rPr>
        <w:t>The baseline value for the calculation of the activities to</w:t>
      </w:r>
      <w:r w:rsidR="002E5F54">
        <w:rPr>
          <w:lang w:val="en-US"/>
        </w:rPr>
        <w:t xml:space="preserve"> administer in the EANM D</w:t>
      </w:r>
      <w:r w:rsidRPr="00545C27">
        <w:rPr>
          <w:lang w:val="en-US"/>
        </w:rPr>
        <w:t>osage</w:t>
      </w:r>
      <w:r w:rsidR="002E5F54">
        <w:rPr>
          <w:lang w:val="en-US"/>
        </w:rPr>
        <w:t xml:space="preserve"> C</w:t>
      </w:r>
      <w:r w:rsidR="00045771" w:rsidRPr="00545C27">
        <w:rPr>
          <w:lang w:val="en-US"/>
        </w:rPr>
        <w:t>ard</w:t>
      </w:r>
      <w:r w:rsidRPr="00545C27">
        <w:rPr>
          <w:lang w:val="en-US"/>
        </w:rPr>
        <w:t xml:space="preserve"> is set</w:t>
      </w:r>
      <w:r w:rsidR="00D11516" w:rsidRPr="00545C27">
        <w:rPr>
          <w:lang w:val="en-US"/>
        </w:rPr>
        <w:t xml:space="preserve"> to 10.5 </w:t>
      </w:r>
      <w:proofErr w:type="spellStart"/>
      <w:r w:rsidR="00D11516" w:rsidRPr="00545C27">
        <w:rPr>
          <w:lang w:val="en-US"/>
        </w:rPr>
        <w:t>MBq</w:t>
      </w:r>
      <w:proofErr w:type="spellEnd"/>
      <w:r w:rsidR="00D11516" w:rsidRPr="00545C27">
        <w:rPr>
          <w:lang w:val="en-US"/>
        </w:rPr>
        <w:t>.</w:t>
      </w:r>
    </w:p>
    <w:p w:rsidR="004409F6" w:rsidRPr="00545C27" w:rsidRDefault="004409F6" w:rsidP="00545C27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545C27">
        <w:rPr>
          <w:lang w:val="en-US"/>
        </w:rPr>
        <w:t xml:space="preserve">Instead of using “F-18 Fluorine (3D), Recommended in Children” the wording is changed to “F-18 sodium fluoride”. </w:t>
      </w:r>
    </w:p>
    <w:p w:rsidR="004409F6" w:rsidRPr="00545C27" w:rsidRDefault="004409F6" w:rsidP="00545C27">
      <w:pPr>
        <w:pStyle w:val="ListParagraph"/>
        <w:numPr>
          <w:ilvl w:val="0"/>
          <w:numId w:val="9"/>
        </w:numPr>
        <w:rPr>
          <w:lang w:val="en-US"/>
        </w:rPr>
      </w:pPr>
      <w:r w:rsidRPr="00545C27">
        <w:rPr>
          <w:lang w:val="en-US"/>
        </w:rPr>
        <w:t xml:space="preserve">The table “F-18 Fluorine (2D)” will </w:t>
      </w:r>
      <w:r w:rsidR="006E4AB5" w:rsidRPr="00545C27">
        <w:rPr>
          <w:lang w:val="en-US"/>
        </w:rPr>
        <w:t>be deleted</w:t>
      </w:r>
      <w:r w:rsidRPr="00545C27">
        <w:rPr>
          <w:lang w:val="en-US"/>
        </w:rPr>
        <w:t>.</w:t>
      </w:r>
    </w:p>
    <w:p w:rsidR="004409F6" w:rsidRPr="004409F6" w:rsidRDefault="004409F6" w:rsidP="00545C27">
      <w:pPr>
        <w:jc w:val="both"/>
        <w:rPr>
          <w:lang w:val="en-US"/>
        </w:rPr>
      </w:pPr>
      <w:r w:rsidRPr="004409F6">
        <w:rPr>
          <w:lang w:val="en-US"/>
        </w:rPr>
        <w:t xml:space="preserve">NA: The minimum administered activity </w:t>
      </w:r>
      <w:r w:rsidR="002E5F54">
        <w:rPr>
          <w:lang w:val="en-US"/>
        </w:rPr>
        <w:t>in the NA Consensus G</w:t>
      </w:r>
      <w:r w:rsidRPr="004409F6">
        <w:rPr>
          <w:lang w:val="en-US"/>
        </w:rPr>
        <w:t xml:space="preserve">uidelines </w:t>
      </w:r>
      <w:r>
        <w:rPr>
          <w:lang w:val="en-US"/>
        </w:rPr>
        <w:t>will be</w:t>
      </w:r>
      <w:r w:rsidRPr="004409F6">
        <w:rPr>
          <w:lang w:val="en-US"/>
        </w:rPr>
        <w:t xml:space="preserve"> set to 14 </w:t>
      </w:r>
      <w:proofErr w:type="spellStart"/>
      <w:r w:rsidRPr="004409F6">
        <w:rPr>
          <w:lang w:val="en-US"/>
        </w:rPr>
        <w:t>MBq</w:t>
      </w:r>
      <w:proofErr w:type="spellEnd"/>
      <w:r w:rsidRPr="004409F6">
        <w:rPr>
          <w:lang w:val="en-US"/>
        </w:rPr>
        <w:t xml:space="preserve">. </w:t>
      </w:r>
      <w:r w:rsidR="006E4AB5">
        <w:rPr>
          <w:lang w:val="en-US"/>
        </w:rPr>
        <w:t>The guidelines will st</w:t>
      </w:r>
      <w:r w:rsidR="002E5F54">
        <w:rPr>
          <w:lang w:val="en-US"/>
        </w:rPr>
        <w:t xml:space="preserve">ate additionally that the EANM </w:t>
      </w:r>
      <w:proofErr w:type="spellStart"/>
      <w:r w:rsidR="002E5F54">
        <w:rPr>
          <w:lang w:val="en-US"/>
        </w:rPr>
        <w:t>Paediatric</w:t>
      </w:r>
      <w:proofErr w:type="spellEnd"/>
      <w:r w:rsidR="002E5F54">
        <w:rPr>
          <w:lang w:val="en-US"/>
        </w:rPr>
        <w:t xml:space="preserve"> Dosage C</w:t>
      </w:r>
      <w:r w:rsidR="006E4AB5">
        <w:rPr>
          <w:lang w:val="en-US"/>
        </w:rPr>
        <w:t>ard may also be used.</w:t>
      </w:r>
    </w:p>
    <w:tbl>
      <w:tblPr>
        <w:tblW w:w="9639" w:type="dxa"/>
        <w:tblCellMar>
          <w:left w:w="0" w:type="dxa"/>
          <w:right w:w="0" w:type="dxa"/>
        </w:tblCellMar>
        <w:tblLook w:val="0600"/>
      </w:tblPr>
      <w:tblGrid>
        <w:gridCol w:w="3038"/>
        <w:gridCol w:w="1427"/>
        <w:gridCol w:w="1384"/>
        <w:gridCol w:w="1243"/>
        <w:gridCol w:w="1280"/>
        <w:gridCol w:w="1267"/>
      </w:tblGrid>
      <w:tr w:rsidR="00BF2FCE" w:rsidRPr="00C846E1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1C0B9D" w:rsidRDefault="00BF2FCE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Age: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1C0B9D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 year-old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1C0B9D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 year-old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1C0B9D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10 year-old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1C0B9D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15 year-old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1C0B9D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Adult</w:t>
            </w:r>
          </w:p>
        </w:tc>
      </w:tr>
      <w:tr w:rsidR="00F9025F" w:rsidRPr="00C846E1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1C0B9D" w:rsidRDefault="00F9025F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</w:pPr>
            <w:r w:rsidRPr="001C0B9D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Nominal weight (kg):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623F40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10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 w:rsidRPr="008A1C78">
              <w:rPr>
                <w:lang w:val="en-US" w:eastAsia="de-DE"/>
              </w:rPr>
              <w:t>19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32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55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9025F" w:rsidRPr="008A1C78" w:rsidRDefault="00F9025F" w:rsidP="007A575C">
            <w:pPr>
              <w:rPr>
                <w:lang w:eastAsia="de-DE"/>
              </w:rPr>
            </w:pPr>
            <w:r>
              <w:rPr>
                <w:lang w:val="en-US" w:eastAsia="de-DE"/>
              </w:rPr>
              <w:t>70</w:t>
            </w:r>
          </w:p>
        </w:tc>
      </w:tr>
      <w:tr w:rsidR="00BF2FCE" w:rsidRPr="00C846E1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7A575C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11516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vertAlign w:val="superscript"/>
                <w:lang w:val="en-US" w:eastAsia="de-DE"/>
              </w:rPr>
              <w:t>18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>F-</w:t>
            </w:r>
            <w:r w:rsidRPr="00C846E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sodium fluoride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301885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ICRP 80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&lt;EndNote&gt;&lt;Cite&gt;&lt;Author&gt;ICRP&lt;/Author&gt;&lt;Year&gt;1998&lt;/Year&gt;&lt;RecNum&gt;2061&lt;/RecNum&gt;&lt;DisplayText&gt;[5]&lt;/DisplayText&gt;&lt;record&gt;&lt;rec-number&gt;2061&lt;/rec-number&gt;&lt;foreign-keys&gt;&lt;key app="EN" db-id="2vprprfdqfedsper0xlx255wddae90wdfred"&gt;2061&lt;/key&gt;&lt;/foreign-keys&gt;&lt;ref-type name="Journal Article"&gt;17&lt;/ref-type&gt;&lt;contributors&gt;&lt;authors&gt;&lt;author&gt;ICRP&lt;/author&gt;&lt;/authors&gt;&lt;/contributors&gt;&lt;titles&gt;&lt;title&gt;Publication 80: Radiation dose to patients from radiopharmaceuticals: Addendum 2 to ICRP publication 53&lt;/title&gt;&lt;secondary-title&gt;Ann ICRP&lt;/secondary-title&gt;&lt;/titles&gt;&lt;periodical&gt;&lt;full-title&gt;Ann ICRP&lt;/full-title&gt;&lt;/periodical&gt;&lt;volume&gt;28 (3)&lt;/volume&gt;&lt;dates&gt;&lt;year&gt;1998&lt;/year&gt;&lt;/dates&gt;&lt;urls&gt;&lt;/urls&gt;&lt;/record&gt;&lt;/Cite&gt;&lt;/EndNote&gt;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5" w:tooltip="ICRP, 1998 #2061" w:history="1">
              <w:r w:rsidR="00301885"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5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/ </w:t>
            </w:r>
            <w:proofErr w:type="spellStart"/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Gelfand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begin"/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instrText xml:space="preserve"> ADDIN EN.CITE &lt;EndNote&gt;&lt;Cite&gt;&lt;Author&gt;Gelfand&lt;/Author&gt;&lt;Year&gt;2009&lt;/Year&gt;&lt;RecNum&gt;2379&lt;/RecNum&gt;&lt;DisplayText&gt;[8]&lt;/DisplayText&gt;&lt;record&gt;&lt;rec-number&gt;2379&lt;/rec-number&gt;&lt;foreign-keys&gt;&lt;key app="EN" db-id="2vprprfdqfedsper0xlx255wddae90wdfred"&gt;2379&lt;/key&gt;&lt;/foreign-keys&gt;&lt;ref-type name="Journal Article"&gt;17&lt;/ref-type&gt;&lt;contributors&gt;&lt;authors&gt;&lt;author&gt;Gelfand, M. J.&lt;/author&gt;&lt;/authors&gt;&lt;/contributors&gt;&lt;auth-address&gt;Department of Radiology, Cincinnati Children&amp;apos;s Hospital Medical Center, Cincinnati, OH 45229-3039, USA. Michael.gelfand@cchmc.org&lt;/auth-address&gt;&lt;titles&gt;&lt;title&gt;Dosimetry of FDG PET/CT and other molecular imaging applications in pediatric patients&lt;/title&gt;&lt;secondary-title&gt;Pediatr Radiol&lt;/secondary-title&gt;&lt;alt-title&gt;Pediatric radiology&lt;/alt-title&gt;&lt;/titles&gt;&lt;periodical&gt;&lt;full-title&gt;Pediatr Radiol&lt;/full-title&gt;&lt;/periodical&gt;&lt;pages&gt;S46-56&lt;/pages&gt;&lt;volume&gt;39 Suppl 1&lt;/volume&gt;&lt;edition&gt;2008/12/17&lt;/edition&gt;&lt;keywords&gt;&lt;keyword&gt;Body Surface Area&lt;/keyword&gt;&lt;keyword&gt;Child&lt;/keyword&gt;&lt;keyword&gt;Fluorodeoxyglucose F18/administration &amp;amp; dosage/*diagnostic use&lt;/keyword&gt;&lt;keyword&gt;Humans&lt;/keyword&gt;&lt;keyword&gt;*Positron-Emission Tomography&lt;/keyword&gt;&lt;keyword&gt;Radiation Dosage&lt;/keyword&gt;&lt;keyword&gt;Radiopharmaceuticals/administration &amp;amp; dosage/*diagnostic use&lt;/keyword&gt;&lt;keyword&gt;*Tomography, Emission-Computed, Single-Photon&lt;/keyword&gt;&lt;keyword&gt;*Tomography, X-Ray Computed&lt;/keyword&gt;&lt;/keywords&gt;&lt;dates&gt;&lt;year&gt;2009&lt;/year&gt;&lt;pub-dates&gt;&lt;date&gt;Feb&lt;/date&gt;&lt;/pub-dates&gt;&lt;/dates&gt;&lt;isbn&gt;0301-0449 (Print)&amp;#xD;0301-0449 (Linking)&lt;/isbn&gt;&lt;accession-num&gt;19083225&lt;/accession-num&gt;&lt;work-type&gt;Review&lt;/work-type&gt;&lt;urls&gt;&lt;related-urls&gt;&lt;url&gt;http://www.ncbi.nlm.nih.gov/pubmed/19083225&lt;/url&gt;&lt;/related-urls&gt;&lt;/urls&gt;&lt;electronic-resource-num&gt;10.1007/s00247-008-1023-6&lt;/electronic-resource-num&gt;&lt;language&gt;eng&lt;/language&gt;&lt;/record&gt;&lt;/Cite&gt;&lt;/EndNote&gt;</w:instrTex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[</w:t>
            </w:r>
            <w:hyperlink w:anchor="_ENREF_8" w:tooltip="Gelfand, 2009 #2379" w:history="1">
              <w:r w:rsidR="00301885">
                <w:rPr>
                  <w:rFonts w:eastAsia="Times New Roman" w:cstheme="minorHAnsi"/>
                  <w:noProof/>
                  <w:color w:val="000000" w:themeColor="text1"/>
                  <w:kern w:val="24"/>
                  <w:sz w:val="24"/>
                  <w:szCs w:val="24"/>
                  <w:lang w:val="en-US" w:eastAsia="de-DE"/>
                </w:rPr>
                <w:t>8</w:t>
              </w:r>
            </w:hyperlink>
            <w:r>
              <w:rPr>
                <w:rFonts w:eastAsia="Times New Roman" w:cstheme="minorHAnsi"/>
                <w:noProof/>
                <w:color w:val="000000" w:themeColor="text1"/>
                <w:kern w:val="24"/>
                <w:sz w:val="24"/>
                <w:szCs w:val="24"/>
                <w:lang w:val="en-US" w:eastAsia="de-DE"/>
              </w:rPr>
              <w:t>]</w:t>
            </w:r>
            <w:r w:rsidR="00AE0474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fldChar w:fldCharType="end"/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7A575C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 </w:t>
            </w:r>
          </w:p>
        </w:tc>
      </w:tr>
      <w:tr w:rsidR="00BF2FCE" w:rsidRPr="00C846E1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1711C" w:rsidRDefault="00BF2FCE" w:rsidP="009A0F16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 OLD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1711C" w:rsidRDefault="00BF2FCE" w:rsidP="004409F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1711C">
              <w:rPr>
                <w:rFonts w:eastAsia="Times New Roman" w:cstheme="minorHAnsi"/>
                <w:kern w:val="24"/>
                <w:sz w:val="24"/>
                <w:szCs w:val="24"/>
                <w:lang w:val="en-US" w:eastAsia="de-DE"/>
              </w:rPr>
              <w:t>38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1711C" w:rsidRDefault="00BF2FCE" w:rsidP="004409F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1711C">
              <w:rPr>
                <w:rFonts w:eastAsia="Times New Roman" w:cstheme="minorHAnsi"/>
                <w:kern w:val="24"/>
                <w:sz w:val="24"/>
                <w:szCs w:val="24"/>
                <w:lang w:val="en-US" w:eastAsia="de-DE"/>
              </w:rPr>
              <w:t>65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102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163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200</w:t>
            </w:r>
          </w:p>
        </w:tc>
      </w:tr>
      <w:tr w:rsidR="00BF2FCE" w:rsidRPr="00C846E1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1711C" w:rsidRDefault="00BF2FCE" w:rsidP="002B35FA">
            <w:pPr>
              <w:spacing w:after="0" w:line="240" w:lineRule="auto"/>
              <w:textAlignment w:val="bottom"/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C846E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5.7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4.9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4.7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4.7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C846E1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de-DE"/>
              </w:rPr>
              <w:t>4.8</w:t>
            </w:r>
          </w:p>
        </w:tc>
      </w:tr>
      <w:tr w:rsidR="00BF2FCE" w:rsidRPr="00C846E1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 xml:space="preserve">NA Administered activity (2.22 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/kg)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22 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42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71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122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155</w:t>
            </w:r>
          </w:p>
        </w:tc>
      </w:tr>
      <w:tr w:rsidR="00BF2FCE" w:rsidRPr="002B35FA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2B35FA">
            <w:pPr>
              <w:spacing w:after="0" w:line="240" w:lineRule="auto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NA Effective Dose (</w:t>
            </w:r>
            <w:proofErr w:type="spellStart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)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3.3 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3.2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3.3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3.6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2E5F54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i/>
                <w:sz w:val="24"/>
                <w:szCs w:val="24"/>
                <w:lang w:val="en-US" w:eastAsia="de-DE"/>
              </w:rPr>
            </w:pPr>
            <w:r w:rsidRPr="002E5F54">
              <w:rPr>
                <w:rFonts w:eastAsia="Times New Roman" w:cstheme="minorHAnsi"/>
                <w:i/>
                <w:color w:val="000000" w:themeColor="text1"/>
                <w:kern w:val="24"/>
                <w:sz w:val="24"/>
                <w:szCs w:val="24"/>
                <w:lang w:val="en-US" w:eastAsia="de-DE"/>
              </w:rPr>
              <w:t>3.7</w:t>
            </w:r>
          </w:p>
        </w:tc>
      </w:tr>
      <w:tr w:rsidR="00BF2FCE" w:rsidRPr="002B35FA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 w:rsidRPr="004409F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EANM Administered activity (</w:t>
            </w:r>
            <w:proofErr w:type="spellStart"/>
            <w:r w:rsidRPr="004409F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MBq</w:t>
            </w:r>
            <w:proofErr w:type="spellEnd"/>
            <w:r w:rsidRPr="004409F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) NEW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28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49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77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115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150</w:t>
            </w:r>
          </w:p>
        </w:tc>
      </w:tr>
      <w:tr w:rsidR="00BF2FCE" w:rsidRPr="002B35FA" w:rsidTr="00BF2FCE">
        <w:trPr>
          <w:trHeight w:val="385"/>
        </w:trPr>
        <w:tc>
          <w:tcPr>
            <w:tcW w:w="3038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2B35FA">
            <w:pPr>
              <w:spacing w:after="0" w:line="240" w:lineRule="auto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 w:rsidRPr="004409F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EANM Effective Dose (</w:t>
            </w:r>
            <w:proofErr w:type="spellStart"/>
            <w:r w:rsidRPr="004409F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mSv</w:t>
            </w:r>
            <w:proofErr w:type="spellEnd"/>
            <w:r w:rsidRPr="004409F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)</w:t>
            </w: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 xml:space="preserve"> NEW</w:t>
            </w:r>
          </w:p>
        </w:tc>
        <w:tc>
          <w:tcPr>
            <w:tcW w:w="142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4.2</w:t>
            </w:r>
          </w:p>
        </w:tc>
        <w:tc>
          <w:tcPr>
            <w:tcW w:w="1384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3.7</w:t>
            </w:r>
          </w:p>
        </w:tc>
        <w:tc>
          <w:tcPr>
            <w:tcW w:w="1243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3.5</w:t>
            </w:r>
          </w:p>
        </w:tc>
        <w:tc>
          <w:tcPr>
            <w:tcW w:w="1280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9A0F1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3.3</w:t>
            </w:r>
          </w:p>
        </w:tc>
        <w:tc>
          <w:tcPr>
            <w:tcW w:w="1267" w:type="dxa"/>
            <w:tcBorders>
              <w:top w:val="single" w:sz="8" w:space="0" w:color="FF8080"/>
              <w:left w:val="nil"/>
              <w:bottom w:val="single" w:sz="8" w:space="0" w:color="FF808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BF2FCE" w:rsidRPr="004409F6" w:rsidRDefault="00BF2FCE" w:rsidP="002B35F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de-DE"/>
              </w:rPr>
              <w:t>3.6</w:t>
            </w:r>
          </w:p>
        </w:tc>
      </w:tr>
    </w:tbl>
    <w:p w:rsidR="005130AC" w:rsidRPr="002B35FA" w:rsidRDefault="005130AC">
      <w:pPr>
        <w:rPr>
          <w:lang w:val="en-US"/>
        </w:rPr>
      </w:pPr>
    </w:p>
    <w:p w:rsidR="00F104C8" w:rsidRDefault="009976EC" w:rsidP="009976EC">
      <w:pPr>
        <w:spacing w:line="480" w:lineRule="auto"/>
        <w:jc w:val="both"/>
        <w:rPr>
          <w:b/>
          <w:sz w:val="28"/>
          <w:lang w:val="en-GB"/>
        </w:rPr>
      </w:pPr>
      <w:r w:rsidRPr="004A3E10">
        <w:rPr>
          <w:b/>
          <w:snapToGrid w:val="0"/>
          <w:lang w:val="en-GB"/>
        </w:rPr>
        <w:br w:type="page"/>
      </w:r>
      <w:r>
        <w:rPr>
          <w:b/>
          <w:sz w:val="28"/>
          <w:lang w:val="en-GB"/>
        </w:rPr>
        <w:lastRenderedPageBreak/>
        <w:t>References</w:t>
      </w:r>
    </w:p>
    <w:p w:rsidR="00301885" w:rsidRPr="00301885" w:rsidRDefault="00AE0474" w:rsidP="00301885">
      <w:pPr>
        <w:spacing w:after="0" w:line="240" w:lineRule="auto"/>
        <w:jc w:val="both"/>
        <w:rPr>
          <w:rFonts w:ascii="Calibri" w:hAnsi="Calibri" w:cs="Calibri"/>
          <w:noProof/>
          <w:lang w:val="en-GB"/>
        </w:rPr>
      </w:pPr>
      <w:r w:rsidRPr="00F104C8">
        <w:rPr>
          <w:sz w:val="28"/>
          <w:lang w:val="en-GB"/>
        </w:rPr>
        <w:fldChar w:fldCharType="begin"/>
      </w:r>
      <w:r w:rsidR="00F104C8" w:rsidRPr="00F104C8">
        <w:rPr>
          <w:sz w:val="28"/>
          <w:lang w:val="en-GB"/>
        </w:rPr>
        <w:instrText xml:space="preserve"> ADDIN EN.REFLIST </w:instrText>
      </w:r>
      <w:r w:rsidRPr="00F104C8">
        <w:rPr>
          <w:sz w:val="28"/>
          <w:lang w:val="en-GB"/>
        </w:rPr>
        <w:fldChar w:fldCharType="separate"/>
      </w:r>
      <w:bookmarkStart w:id="1" w:name="_ENREF_1"/>
      <w:r w:rsidR="00301885" w:rsidRPr="00301885">
        <w:rPr>
          <w:rFonts w:ascii="Calibri" w:hAnsi="Calibri" w:cs="Calibri"/>
          <w:noProof/>
          <w:lang w:val="en-GB"/>
        </w:rPr>
        <w:t>1.</w:t>
      </w:r>
      <w:r w:rsidR="00301885" w:rsidRPr="00301885">
        <w:rPr>
          <w:rFonts w:ascii="Calibri" w:hAnsi="Calibri" w:cs="Calibri"/>
          <w:noProof/>
          <w:lang w:val="en-GB"/>
        </w:rPr>
        <w:tab/>
        <w:t>Lassmann M, Biassoni L, Monsieurs M, Franzius C, Jacobs F, Dosimetry E, et al. The new EANM paediatric dosage card. Eur J Nucl Med Mol Imaging. 2007;34:796-8.</w:t>
      </w:r>
      <w:bookmarkEnd w:id="1"/>
    </w:p>
    <w:p w:rsidR="00301885" w:rsidRPr="00301885" w:rsidRDefault="00301885" w:rsidP="00301885">
      <w:pPr>
        <w:spacing w:after="0" w:line="240" w:lineRule="auto"/>
        <w:jc w:val="both"/>
        <w:rPr>
          <w:rFonts w:ascii="Calibri" w:hAnsi="Calibri" w:cs="Calibri"/>
          <w:noProof/>
          <w:lang w:val="en-GB"/>
        </w:rPr>
      </w:pPr>
      <w:bookmarkStart w:id="2" w:name="_ENREF_2"/>
      <w:r w:rsidRPr="00301885">
        <w:rPr>
          <w:rFonts w:ascii="Calibri" w:hAnsi="Calibri" w:cs="Calibri"/>
          <w:noProof/>
          <w:lang w:val="en-GB"/>
        </w:rPr>
        <w:t>2.</w:t>
      </w:r>
      <w:r w:rsidRPr="00301885">
        <w:rPr>
          <w:rFonts w:ascii="Calibri" w:hAnsi="Calibri" w:cs="Calibri"/>
          <w:noProof/>
          <w:lang w:val="en-GB"/>
        </w:rPr>
        <w:tab/>
        <w:t>Lassmann M, Biassoni L, Monsieurs M, Franzius C, Dosimetry E, Paediatrics C. The new EANM paediatric dosage card: additional notes with respect to F-18. Eur J Nucl Med Mol Imaging. 2008;35:1666-8.</w:t>
      </w:r>
      <w:bookmarkEnd w:id="2"/>
    </w:p>
    <w:p w:rsidR="00301885" w:rsidRPr="00301885" w:rsidRDefault="00301885" w:rsidP="00301885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" w:name="_ENREF_3"/>
      <w:r w:rsidRPr="00301885">
        <w:rPr>
          <w:rFonts w:ascii="Calibri" w:hAnsi="Calibri" w:cs="Calibri"/>
          <w:noProof/>
          <w:lang w:val="en-GB"/>
        </w:rPr>
        <w:t>3.</w:t>
      </w:r>
      <w:r w:rsidRPr="00301885">
        <w:rPr>
          <w:rFonts w:ascii="Calibri" w:hAnsi="Calibri" w:cs="Calibri"/>
          <w:noProof/>
          <w:lang w:val="en-GB"/>
        </w:rPr>
        <w:tab/>
        <w:t xml:space="preserve">Gelfand MJ, Parisi MT, Treves ST, Pediatric Nuclear Medicine Dose Reduction W. Pediatric radiopharmaceutical administered doses: 2010 North American consensus guidelines. </w:t>
      </w:r>
      <w:r w:rsidRPr="00301885">
        <w:rPr>
          <w:rFonts w:ascii="Calibri" w:hAnsi="Calibri" w:cs="Calibri"/>
          <w:noProof/>
        </w:rPr>
        <w:t>J Nucl Med. 2011;52:318-22.</w:t>
      </w:r>
      <w:bookmarkEnd w:id="3"/>
    </w:p>
    <w:p w:rsidR="00301885" w:rsidRPr="00301885" w:rsidRDefault="00301885" w:rsidP="00301885">
      <w:pPr>
        <w:spacing w:after="0" w:line="240" w:lineRule="auto"/>
        <w:jc w:val="both"/>
        <w:rPr>
          <w:rFonts w:ascii="Calibri" w:hAnsi="Calibri" w:cs="Calibri"/>
          <w:noProof/>
          <w:lang w:val="en-GB"/>
        </w:rPr>
      </w:pPr>
      <w:bookmarkStart w:id="4" w:name="_ENREF_4"/>
      <w:r w:rsidRPr="00301885">
        <w:rPr>
          <w:rFonts w:ascii="Calibri" w:hAnsi="Calibri" w:cs="Calibri"/>
          <w:noProof/>
        </w:rPr>
        <w:t>4.</w:t>
      </w:r>
      <w:r w:rsidRPr="00301885">
        <w:rPr>
          <w:rFonts w:ascii="Calibri" w:hAnsi="Calibri" w:cs="Calibri"/>
          <w:noProof/>
        </w:rPr>
        <w:tab/>
        <w:t xml:space="preserve">Eberlein U, Broer JH, Vandevoorde C, Santos P, Bardies M, Bacher K, et al. </w:t>
      </w:r>
      <w:r w:rsidRPr="00301885">
        <w:rPr>
          <w:rFonts w:ascii="Calibri" w:hAnsi="Calibri" w:cs="Calibri"/>
          <w:noProof/>
          <w:lang w:val="en-GB"/>
        </w:rPr>
        <w:t>Biokinetics and dosimetry of commonly used radiopharmaceuticals in diagnostic nuclear medicine - a review. Eur J Nucl Med Mol Imaging. 2011;38:2269-81.</w:t>
      </w:r>
      <w:bookmarkEnd w:id="4"/>
    </w:p>
    <w:p w:rsidR="00301885" w:rsidRPr="00301885" w:rsidRDefault="00301885" w:rsidP="00301885">
      <w:pPr>
        <w:spacing w:after="0" w:line="240" w:lineRule="auto"/>
        <w:jc w:val="both"/>
        <w:rPr>
          <w:rFonts w:ascii="Calibri" w:hAnsi="Calibri" w:cs="Calibri"/>
          <w:noProof/>
          <w:lang w:val="en-GB"/>
        </w:rPr>
      </w:pPr>
      <w:bookmarkStart w:id="5" w:name="_ENREF_5"/>
      <w:r w:rsidRPr="00301885">
        <w:rPr>
          <w:rFonts w:ascii="Calibri" w:hAnsi="Calibri" w:cs="Calibri"/>
          <w:noProof/>
          <w:lang w:val="en-GB"/>
        </w:rPr>
        <w:t>5.</w:t>
      </w:r>
      <w:r w:rsidRPr="00301885">
        <w:rPr>
          <w:rFonts w:ascii="Calibri" w:hAnsi="Calibri" w:cs="Calibri"/>
          <w:noProof/>
          <w:lang w:val="en-GB"/>
        </w:rPr>
        <w:tab/>
        <w:t>ICRP. Publication 80: Radiation dose to patients from radiopharmaceuticals: Addendum 2 to ICRP publication 53. Ann ICRP. 1998;28 (3).</w:t>
      </w:r>
      <w:bookmarkEnd w:id="5"/>
    </w:p>
    <w:p w:rsidR="00301885" w:rsidRPr="00301885" w:rsidRDefault="00301885" w:rsidP="00301885">
      <w:pPr>
        <w:spacing w:after="0" w:line="240" w:lineRule="auto"/>
        <w:jc w:val="both"/>
        <w:rPr>
          <w:rFonts w:ascii="Calibri" w:hAnsi="Calibri" w:cs="Calibri"/>
          <w:noProof/>
          <w:lang w:val="en-GB"/>
        </w:rPr>
      </w:pPr>
      <w:bookmarkStart w:id="6" w:name="_ENREF_6"/>
      <w:r w:rsidRPr="00301885">
        <w:rPr>
          <w:rFonts w:ascii="Calibri" w:hAnsi="Calibri" w:cs="Calibri"/>
          <w:noProof/>
          <w:lang w:val="en-GB"/>
        </w:rPr>
        <w:t>6.</w:t>
      </w:r>
      <w:r w:rsidRPr="00301885">
        <w:rPr>
          <w:rFonts w:ascii="Calibri" w:hAnsi="Calibri" w:cs="Calibri"/>
          <w:noProof/>
          <w:lang w:val="en-GB"/>
        </w:rPr>
        <w:tab/>
        <w:t xml:space="preserve">Sgouros G, Frey EC, Bolch WE, Wayson MB, Abadia AF, Treves ST. An approach for balancing diagnostic image quality with cancer risk: application to pediatric diagnostic imaging of </w:t>
      </w:r>
      <w:r w:rsidRPr="00301885">
        <w:rPr>
          <w:rFonts w:ascii="Calibri" w:hAnsi="Calibri" w:cs="Calibri"/>
          <w:noProof/>
          <w:vertAlign w:val="superscript"/>
          <w:lang w:val="en-GB"/>
        </w:rPr>
        <w:t>99m</w:t>
      </w:r>
      <w:r w:rsidRPr="00301885">
        <w:rPr>
          <w:rFonts w:ascii="Calibri" w:hAnsi="Calibri" w:cs="Calibri"/>
          <w:noProof/>
          <w:lang w:val="en-GB"/>
        </w:rPr>
        <w:t>Tc-dimercaptosuccinic acid. J Nucl Med. 2011;52:1923-9.</w:t>
      </w:r>
      <w:bookmarkEnd w:id="6"/>
    </w:p>
    <w:p w:rsidR="00301885" w:rsidRPr="00301885" w:rsidRDefault="00301885" w:rsidP="00301885">
      <w:pPr>
        <w:spacing w:after="0" w:line="240" w:lineRule="auto"/>
        <w:jc w:val="both"/>
        <w:rPr>
          <w:rFonts w:ascii="Calibri" w:hAnsi="Calibri" w:cs="Calibri"/>
          <w:noProof/>
          <w:lang w:val="en-GB"/>
        </w:rPr>
      </w:pPr>
      <w:bookmarkStart w:id="7" w:name="_ENREF_7"/>
      <w:r w:rsidRPr="00301885">
        <w:rPr>
          <w:rFonts w:ascii="Calibri" w:hAnsi="Calibri" w:cs="Calibri"/>
          <w:noProof/>
          <w:lang w:val="en-GB"/>
        </w:rPr>
        <w:t>7.</w:t>
      </w:r>
      <w:r w:rsidRPr="00301885">
        <w:rPr>
          <w:rFonts w:ascii="Calibri" w:hAnsi="Calibri" w:cs="Calibri"/>
          <w:noProof/>
          <w:lang w:val="en-GB"/>
        </w:rPr>
        <w:tab/>
        <w:t>ICRP. Publication 106: Radiation dose to patients from radiopharmaceuticals: Addendum 3 to ICRP Publication 53. Ann ICRP. 2008;38 (1-2).</w:t>
      </w:r>
      <w:bookmarkEnd w:id="7"/>
    </w:p>
    <w:p w:rsidR="00301885" w:rsidRPr="00301885" w:rsidRDefault="00301885" w:rsidP="00301885">
      <w:pPr>
        <w:spacing w:line="240" w:lineRule="auto"/>
        <w:jc w:val="both"/>
        <w:rPr>
          <w:rFonts w:ascii="Calibri" w:hAnsi="Calibri" w:cs="Calibri"/>
          <w:noProof/>
          <w:lang w:val="en-GB"/>
        </w:rPr>
      </w:pPr>
      <w:bookmarkStart w:id="8" w:name="_ENREF_8"/>
      <w:r w:rsidRPr="00301885">
        <w:rPr>
          <w:rFonts w:ascii="Calibri" w:hAnsi="Calibri" w:cs="Calibri"/>
          <w:noProof/>
          <w:lang w:val="en-GB"/>
        </w:rPr>
        <w:t>8.</w:t>
      </w:r>
      <w:r w:rsidRPr="00301885">
        <w:rPr>
          <w:rFonts w:ascii="Calibri" w:hAnsi="Calibri" w:cs="Calibri"/>
          <w:noProof/>
          <w:lang w:val="en-GB"/>
        </w:rPr>
        <w:tab/>
        <w:t>Gelfand MJ. Dosimetry of FDG PET/CT and other molecular imaging applications in pediatric patients. Pediatr Radiol. 2009;39 Suppl 1:S46-56.</w:t>
      </w:r>
      <w:bookmarkEnd w:id="8"/>
    </w:p>
    <w:p w:rsidR="00301885" w:rsidRDefault="00301885" w:rsidP="00301885">
      <w:pPr>
        <w:spacing w:line="240" w:lineRule="auto"/>
        <w:jc w:val="both"/>
        <w:rPr>
          <w:rFonts w:ascii="Calibri" w:hAnsi="Calibri" w:cs="Calibri"/>
          <w:noProof/>
          <w:lang w:val="en-GB"/>
        </w:rPr>
      </w:pPr>
    </w:p>
    <w:p w:rsidR="009976EC" w:rsidRPr="004A3E10" w:rsidRDefault="00AE0474" w:rsidP="009976EC">
      <w:pPr>
        <w:spacing w:line="480" w:lineRule="auto"/>
        <w:jc w:val="both"/>
        <w:rPr>
          <w:b/>
          <w:sz w:val="28"/>
          <w:lang w:val="en-GB"/>
        </w:rPr>
      </w:pPr>
      <w:r w:rsidRPr="00F104C8">
        <w:rPr>
          <w:sz w:val="28"/>
          <w:lang w:val="en-GB"/>
        </w:rPr>
        <w:fldChar w:fldCharType="end"/>
      </w:r>
    </w:p>
    <w:sectPr w:rsidR="009976EC" w:rsidRPr="004A3E10" w:rsidSect="003D57BD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23" w:rsidRDefault="00877D23" w:rsidP="009976EC">
      <w:pPr>
        <w:spacing w:after="0" w:line="240" w:lineRule="auto"/>
      </w:pPr>
      <w:r>
        <w:separator/>
      </w:r>
    </w:p>
  </w:endnote>
  <w:endnote w:type="continuationSeparator" w:id="0">
    <w:p w:rsidR="00877D23" w:rsidRDefault="00877D23" w:rsidP="0099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598273"/>
      <w:docPartObj>
        <w:docPartGallery w:val="Page Numbers (Bottom of Page)"/>
        <w:docPartUnique/>
      </w:docPartObj>
    </w:sdtPr>
    <w:sdtContent>
      <w:p w:rsidR="00877D23" w:rsidRDefault="00AE0474">
        <w:pPr>
          <w:pStyle w:val="Footer"/>
          <w:jc w:val="center"/>
        </w:pPr>
        <w:r>
          <w:rPr>
            <w:noProof/>
            <w:lang w:val="en-US"/>
          </w:rPr>
        </w:r>
        <w:r w:rsidRPr="00AE0474">
          <w:rPr>
            <w:noProof/>
            <w:lang w:val="en-US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Form 1" o:spid="_x0000_s4097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uWsQIAAHMFAAAOAAAAZHJzL2Uyb0RvYy54bWysVFtv0zAUfkfiP1h+75KUpG2ipdO2UkAa&#10;MGnAu+s4jYVjB9ttuk38d85xsm7jIiFEHhxfzuU73/ns07NDq8heWCeNLmlyElMiNDeV1NuSfv60&#10;niwocZ7piimjRUlvhaNny5cvTvuuEFPTGFUJSyCIdkXflbTxviuiyPFGtMydmE5oOKyNbZmHpd1G&#10;lWU9RG9VNI3jWdQbW3XWcOEc7K6GQ7oM8etacP+xrp3wRJUUsPkw2jBucIyWp6zYWtY1ko8w2D+g&#10;aJnUkPQYasU8IzsrfwnVSm6NM7U/4aaNTF1LLkINUE0S/1TNTcM6EWoBclx3pMn9v7D8w/7aEllB&#10;7yjRrIUWne+8WQPhBHYq4Tiw9dZYeWe0Z4o0Qilkre9cAc433bXFul13ZfhXR7S5bJjeinNrTd8I&#10;VgHWBO2jZw64cOBKNv17U0FSBkkDgYcaMtdKdl/QEUMDSeQQOnZ77Jg4eMJhM0tn81cZNJbDWZrF&#10;iyzkYgWGQefOOv9GmJbgpKS1Mj0AtH4luETNhgxsf+U8Yny0D77M+7VUavRVHmi4Cw719lLZULbd&#10;bmBK9gz1Fb4RwNFk81vbdfhG29EE048pMbbSOGqDEAZwww7UDnDxDFkIIrvPk2kaX0zzyXq2mE/S&#10;dZpN8nm8mMRJfpHP4jRPV+vvCD1Ji0ZWldBXUosHwSfp3wlqvHqDVIPkSV/SPJtmgRVnlKwQLWJz&#10;f2TmmVkrPdx/JduSLo70sQKV81pXUDYrPJNqmEfP4YeGAQcP/8BK0BlKa5DoxlS3IDNroPkgE3ip&#10;YNJgH0kPt76k7tuOWUGJeqdBqnmSpvhMhEWazaewsE9PNk9PmOYQqqSekmF66YenZddZuW0g06Bg&#10;bfBO1TJoDKU/oBovBdzsUMH4CuHT8XQdrB7fyuUP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JH3u5axAgAAcwUAAA4AAAAA&#10;AAAAAAAAAAAALgIAAGRycy9lMm9Eb2MueG1sUEsBAi0AFAAGAAgAAAAhADGPDYjbAAAAAwEAAA8A&#10;AAAAAAAAAAAAAAAACwUAAGRycy9kb3ducmV2LnhtbFBLBQYAAAAABAAEAPMAAAATBgAAAAA=&#10;" fillcolor="black" stroked="f">
              <v:fill r:id="rId1" o:title="" type="pattern"/>
              <w10:wrap type="none"/>
              <w10:anchorlock/>
            </v:shape>
          </w:pict>
        </w:r>
      </w:p>
      <w:p w:rsidR="00877D23" w:rsidRDefault="00AE0474">
        <w:pPr>
          <w:pStyle w:val="Footer"/>
          <w:jc w:val="center"/>
        </w:pPr>
        <w:r>
          <w:fldChar w:fldCharType="begin"/>
        </w:r>
        <w:r w:rsidR="00877D23">
          <w:instrText>PAGE    \* MERGEFORMAT</w:instrText>
        </w:r>
        <w:r>
          <w:fldChar w:fldCharType="separate"/>
        </w:r>
        <w:r w:rsidR="00991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D23" w:rsidRDefault="00877D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23" w:rsidRDefault="00877D23" w:rsidP="009976EC">
      <w:pPr>
        <w:spacing w:after="0" w:line="240" w:lineRule="auto"/>
      </w:pPr>
      <w:r>
        <w:separator/>
      </w:r>
    </w:p>
  </w:footnote>
  <w:footnote w:type="continuationSeparator" w:id="0">
    <w:p w:rsidR="00877D23" w:rsidRDefault="00877D23" w:rsidP="0099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263"/>
    <w:multiLevelType w:val="hybridMultilevel"/>
    <w:tmpl w:val="19C01970"/>
    <w:lvl w:ilvl="0" w:tplc="E766DD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6972"/>
    <w:multiLevelType w:val="hybridMultilevel"/>
    <w:tmpl w:val="F29A82F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4F5C09"/>
    <w:multiLevelType w:val="hybridMultilevel"/>
    <w:tmpl w:val="3C005AC2"/>
    <w:lvl w:ilvl="0" w:tplc="CFA80F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296B86"/>
    <w:multiLevelType w:val="hybridMultilevel"/>
    <w:tmpl w:val="141026AC"/>
    <w:lvl w:ilvl="0" w:tplc="8B3297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24D4"/>
    <w:multiLevelType w:val="hybridMultilevel"/>
    <w:tmpl w:val="5FC0DCEE"/>
    <w:lvl w:ilvl="0" w:tplc="7CFE82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519C3"/>
    <w:multiLevelType w:val="hybridMultilevel"/>
    <w:tmpl w:val="435212C0"/>
    <w:lvl w:ilvl="0" w:tplc="B2F25E0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86CCF"/>
    <w:multiLevelType w:val="hybridMultilevel"/>
    <w:tmpl w:val="5D0C3338"/>
    <w:lvl w:ilvl="0" w:tplc="2B604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E5092"/>
    <w:multiLevelType w:val="hybridMultilevel"/>
    <w:tmpl w:val="DAEAC142"/>
    <w:lvl w:ilvl="0" w:tplc="9B1039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C4A79"/>
    <w:multiLevelType w:val="hybridMultilevel"/>
    <w:tmpl w:val="91CCEB30"/>
    <w:lvl w:ilvl="0" w:tplc="DB4484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EN.Layout" w:val="&lt;ENLayout&gt;&lt;Style&gt;Euro J Nuc Med Molec Imagi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vprprfdqfedsper0xlx255wddae90wdfred&quot;&gt;dosimetry&lt;record-ids&gt;&lt;item&gt;2061&lt;/item&gt;&lt;item&gt;2062&lt;/item&gt;&lt;item&gt;2361&lt;/item&gt;&lt;item&gt;2365&lt;/item&gt;&lt;item&gt;2369&lt;/item&gt;&lt;item&gt;2373&lt;/item&gt;&lt;item&gt;2379&lt;/item&gt;&lt;item&gt;2389&lt;/item&gt;&lt;/record-ids&gt;&lt;/item&gt;&lt;/Libraries&gt;"/>
  </w:docVars>
  <w:rsids>
    <w:rsidRoot w:val="003024B9"/>
    <w:rsid w:val="00001533"/>
    <w:rsid w:val="000056EF"/>
    <w:rsid w:val="00045771"/>
    <w:rsid w:val="0009149A"/>
    <w:rsid w:val="000C7B9F"/>
    <w:rsid w:val="000E1076"/>
    <w:rsid w:val="000E6435"/>
    <w:rsid w:val="001270A4"/>
    <w:rsid w:val="001456BE"/>
    <w:rsid w:val="00172C7D"/>
    <w:rsid w:val="001C0B9D"/>
    <w:rsid w:val="001F5A70"/>
    <w:rsid w:val="002863BB"/>
    <w:rsid w:val="002A34C1"/>
    <w:rsid w:val="002B35FA"/>
    <w:rsid w:val="002E4381"/>
    <w:rsid w:val="002E5F54"/>
    <w:rsid w:val="00301885"/>
    <w:rsid w:val="003024B9"/>
    <w:rsid w:val="00364864"/>
    <w:rsid w:val="003B67EC"/>
    <w:rsid w:val="003D57BD"/>
    <w:rsid w:val="004409F6"/>
    <w:rsid w:val="004D0B2E"/>
    <w:rsid w:val="004D1150"/>
    <w:rsid w:val="004E403D"/>
    <w:rsid w:val="004E47DA"/>
    <w:rsid w:val="004E52AB"/>
    <w:rsid w:val="00507810"/>
    <w:rsid w:val="005130AC"/>
    <w:rsid w:val="00545C27"/>
    <w:rsid w:val="00575CC1"/>
    <w:rsid w:val="005D3AA5"/>
    <w:rsid w:val="00617D3C"/>
    <w:rsid w:val="00623F40"/>
    <w:rsid w:val="006332D9"/>
    <w:rsid w:val="006C5A0F"/>
    <w:rsid w:val="006D6178"/>
    <w:rsid w:val="006E4AB5"/>
    <w:rsid w:val="00704C20"/>
    <w:rsid w:val="00717AC6"/>
    <w:rsid w:val="00744531"/>
    <w:rsid w:val="007A575C"/>
    <w:rsid w:val="007E08A7"/>
    <w:rsid w:val="007F174D"/>
    <w:rsid w:val="008142FE"/>
    <w:rsid w:val="00833C5A"/>
    <w:rsid w:val="0085671B"/>
    <w:rsid w:val="00877D23"/>
    <w:rsid w:val="008A1C78"/>
    <w:rsid w:val="008A5798"/>
    <w:rsid w:val="008B0C33"/>
    <w:rsid w:val="008D35A6"/>
    <w:rsid w:val="008D6539"/>
    <w:rsid w:val="008F6A7D"/>
    <w:rsid w:val="0095756C"/>
    <w:rsid w:val="009657E5"/>
    <w:rsid w:val="00967286"/>
    <w:rsid w:val="00991A31"/>
    <w:rsid w:val="009976EC"/>
    <w:rsid w:val="009A0F16"/>
    <w:rsid w:val="009C562F"/>
    <w:rsid w:val="00A448AD"/>
    <w:rsid w:val="00AB0F69"/>
    <w:rsid w:val="00AE0474"/>
    <w:rsid w:val="00B412C6"/>
    <w:rsid w:val="00B8765D"/>
    <w:rsid w:val="00BF2FCE"/>
    <w:rsid w:val="00C1711C"/>
    <w:rsid w:val="00C56EB0"/>
    <w:rsid w:val="00C846E1"/>
    <w:rsid w:val="00C95B6B"/>
    <w:rsid w:val="00C95F56"/>
    <w:rsid w:val="00D11516"/>
    <w:rsid w:val="00D15FD2"/>
    <w:rsid w:val="00D22344"/>
    <w:rsid w:val="00D44A09"/>
    <w:rsid w:val="00DE5411"/>
    <w:rsid w:val="00E23FA0"/>
    <w:rsid w:val="00E257EB"/>
    <w:rsid w:val="00E61167"/>
    <w:rsid w:val="00F104C8"/>
    <w:rsid w:val="00F9025F"/>
    <w:rsid w:val="00F9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74"/>
  </w:style>
  <w:style w:type="paragraph" w:styleId="Heading1">
    <w:name w:val="heading 1"/>
    <w:basedOn w:val="Normal"/>
    <w:next w:val="Normal"/>
    <w:link w:val="Heading1Char"/>
    <w:uiPriority w:val="9"/>
    <w:qFormat/>
    <w:rsid w:val="00997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976EC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D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EC"/>
  </w:style>
  <w:style w:type="paragraph" w:styleId="Footer">
    <w:name w:val="footer"/>
    <w:basedOn w:val="Normal"/>
    <w:link w:val="FooterChar"/>
    <w:uiPriority w:val="99"/>
    <w:unhideWhenUsed/>
    <w:rsid w:val="0099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EC"/>
  </w:style>
  <w:style w:type="character" w:customStyle="1" w:styleId="Heading7Char">
    <w:name w:val="Heading 7 Char"/>
    <w:basedOn w:val="DefaultParagraphFont"/>
    <w:link w:val="Heading7"/>
    <w:rsid w:val="009976EC"/>
    <w:rPr>
      <w:rFonts w:ascii="Times New Roman" w:eastAsia="Times New Roman" w:hAnsi="Times New Roman" w:cs="Times New Roman"/>
      <w:b/>
      <w:sz w:val="28"/>
      <w:szCs w:val="20"/>
      <w:lang w:val="en-GB" w:eastAsia="de-DE"/>
    </w:rPr>
  </w:style>
  <w:style w:type="paragraph" w:styleId="BodyText2">
    <w:name w:val="Body Text 2"/>
    <w:basedOn w:val="Normal"/>
    <w:link w:val="BodyText2Char"/>
    <w:semiHidden/>
    <w:rsid w:val="009976EC"/>
    <w:pPr>
      <w:tabs>
        <w:tab w:val="left" w:pos="4962"/>
      </w:tabs>
      <w:spacing w:after="0" w:line="360" w:lineRule="auto"/>
      <w:ind w:right="50"/>
    </w:pPr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semiHidden/>
    <w:rsid w:val="009976EC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997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6EC"/>
  </w:style>
  <w:style w:type="character" w:styleId="Hyperlink">
    <w:name w:val="Hyperlink"/>
    <w:basedOn w:val="DefaultParagraphFont"/>
    <w:uiPriority w:val="99"/>
    <w:unhideWhenUsed/>
    <w:rsid w:val="00F104C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35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35A6"/>
    <w:rPr>
      <w:rFonts w:ascii="Calibri" w:hAnsi="Calibri"/>
      <w:szCs w:val="21"/>
    </w:rPr>
  </w:style>
  <w:style w:type="paragraph" w:styleId="NoSpacing">
    <w:name w:val="No Spacing"/>
    <w:uiPriority w:val="1"/>
    <w:qFormat/>
    <w:rsid w:val="00E61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976EC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D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EC"/>
  </w:style>
  <w:style w:type="paragraph" w:styleId="Footer">
    <w:name w:val="footer"/>
    <w:basedOn w:val="Normal"/>
    <w:link w:val="FooterChar"/>
    <w:uiPriority w:val="99"/>
    <w:unhideWhenUsed/>
    <w:rsid w:val="0099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EC"/>
  </w:style>
  <w:style w:type="character" w:customStyle="1" w:styleId="Heading7Char">
    <w:name w:val="Heading 7 Char"/>
    <w:basedOn w:val="DefaultParagraphFont"/>
    <w:link w:val="Heading7"/>
    <w:rsid w:val="009976EC"/>
    <w:rPr>
      <w:rFonts w:ascii="Times New Roman" w:eastAsia="Times New Roman" w:hAnsi="Times New Roman" w:cs="Times New Roman"/>
      <w:b/>
      <w:sz w:val="28"/>
      <w:szCs w:val="20"/>
      <w:lang w:val="en-GB" w:eastAsia="de-DE"/>
    </w:rPr>
  </w:style>
  <w:style w:type="paragraph" w:styleId="BodyText2">
    <w:name w:val="Body Text 2"/>
    <w:basedOn w:val="Normal"/>
    <w:link w:val="BodyText2Char"/>
    <w:semiHidden/>
    <w:rsid w:val="009976EC"/>
    <w:pPr>
      <w:tabs>
        <w:tab w:val="left" w:pos="4962"/>
      </w:tabs>
      <w:spacing w:after="0" w:line="360" w:lineRule="auto"/>
      <w:ind w:right="50"/>
    </w:pPr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semiHidden/>
    <w:rsid w:val="009976EC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997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6EC"/>
  </w:style>
  <w:style w:type="character" w:styleId="Hyperlink">
    <w:name w:val="Hyperlink"/>
    <w:basedOn w:val="DefaultParagraphFont"/>
    <w:uiPriority w:val="99"/>
    <w:unhideWhenUsed/>
    <w:rsid w:val="00F104C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35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35A6"/>
    <w:rPr>
      <w:rFonts w:ascii="Calibri" w:hAnsi="Calibri"/>
      <w:szCs w:val="21"/>
    </w:rPr>
  </w:style>
  <w:style w:type="paragraph" w:styleId="NoSpacing">
    <w:name w:val="No Spacing"/>
    <w:uiPriority w:val="1"/>
    <w:qFormat/>
    <w:rsid w:val="00E61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smann@nuklearmedizin.uni-wuerzbu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nes.apple.com/us/app/peddose/id492680472?mt=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eddos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nm.org/publications/dosage_calculator.php?navId=28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1B03-60F7-409F-B13D-FFF1F27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3671</Words>
  <Characters>20927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Lassmann_M</dc:creator>
  <cp:lastModifiedBy>srobinson</cp:lastModifiedBy>
  <cp:revision>2</cp:revision>
  <dcterms:created xsi:type="dcterms:W3CDTF">2014-01-02T13:47:00Z</dcterms:created>
  <dcterms:modified xsi:type="dcterms:W3CDTF">2014-01-02T13:47:00Z</dcterms:modified>
</cp:coreProperties>
</file>